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A8F1D" w14:textId="547FBFDF" w:rsidR="00CD6DF8" w:rsidRPr="00B10FF4" w:rsidRDefault="00C37FF0" w:rsidP="00B10FF4">
      <w:pPr>
        <w:autoSpaceDE w:val="0"/>
        <w:autoSpaceDN w:val="0"/>
        <w:adjustRightInd w:val="0"/>
        <w:ind w:left="270" w:hangingChars="100" w:hanging="270"/>
        <w:rPr>
          <w:rFonts w:ascii="Times New Roman" w:eastAsia="標楷體" w:hAnsi="Times New Roman" w:cs="Times New Roman"/>
          <w:kern w:val="0"/>
          <w:sz w:val="27"/>
          <w:szCs w:val="27"/>
        </w:rPr>
      </w:pPr>
      <w:r>
        <w:rPr>
          <w:rFonts w:ascii="Times New Roman" w:hAnsi="Times New Roman"/>
          <w:sz w:val="27"/>
        </w:rPr>
        <w:t>CF-C05 - precautions for 6” front-end chemical wet etching workstation</w:t>
      </w:r>
    </w:p>
    <w:p w14:paraId="2B211318" w14:textId="1D9F470F" w:rsidR="00CD6DF8" w:rsidRPr="00B10FF4" w:rsidRDefault="00CD6DF8"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The equipment in this station is exclusively for wafer cleaning and wet etching operations of semiconductor front-end processes only. For operations related to back-end processes, please go to TSRI Class 10K, the chemical wet etching workstation (CF-C06) exclusively for back-end processes.</w:t>
      </w:r>
    </w:p>
    <w:p w14:paraId="52F5D7ED" w14:textId="72F0C1E2" w:rsidR="003621BE" w:rsidRPr="00B10FF4" w:rsidRDefault="00CD6DF8"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Cleaning station before furnace: accepts 4" and 6” operations; photoresist station: accepts 6” operations; wet etching station: accepts 6” and 8” operations</w:t>
      </w:r>
    </w:p>
    <w:p w14:paraId="3C698500" w14:textId="194AEFD8" w:rsidR="00D06B16" w:rsidRPr="00B10FF4" w:rsidRDefault="00967295"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Materials used in this equipment are limited to:</w:t>
      </w:r>
    </w:p>
    <w:tbl>
      <w:tblPr>
        <w:tblStyle w:val="TableGrid"/>
        <w:tblW w:w="7951" w:type="dxa"/>
        <w:tblInd w:w="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1"/>
        <w:gridCol w:w="6240"/>
      </w:tblGrid>
      <w:tr w:rsidR="007B3F1F" w:rsidRPr="007B3F1F" w14:paraId="20C7BD87" w14:textId="77777777" w:rsidTr="007B3F1F">
        <w:tc>
          <w:tcPr>
            <w:tcW w:w="1711" w:type="dxa"/>
          </w:tcPr>
          <w:p w14:paraId="7E5F9819" w14:textId="77777777" w:rsidR="007B3F1F" w:rsidRPr="007B3F1F" w:rsidRDefault="007B3F1F" w:rsidP="00351130">
            <w:pPr>
              <w:autoSpaceDE w:val="0"/>
              <w:autoSpaceDN w:val="0"/>
              <w:adjustRightInd w:val="0"/>
              <w:jc w:val="both"/>
              <w:rPr>
                <w:rFonts w:ascii="Times New Roman" w:eastAsia="標楷體" w:hAnsi="Times New Roman" w:cs="Times New Roman"/>
                <w:kern w:val="0"/>
                <w:sz w:val="27"/>
                <w:szCs w:val="27"/>
              </w:rPr>
            </w:pPr>
            <w:r>
              <w:rPr>
                <w:rFonts w:ascii="Times New Roman" w:hAnsi="Times New Roman"/>
                <w:sz w:val="27"/>
              </w:rPr>
              <w:t>Cleaning Station:</w:t>
            </w:r>
          </w:p>
        </w:tc>
        <w:tc>
          <w:tcPr>
            <w:tcW w:w="6240" w:type="dxa"/>
          </w:tcPr>
          <w:p w14:paraId="345AF723" w14:textId="77777777" w:rsidR="007B3F1F" w:rsidRPr="007B3F1F" w:rsidRDefault="007B3F1F" w:rsidP="00351130">
            <w:pPr>
              <w:autoSpaceDE w:val="0"/>
              <w:autoSpaceDN w:val="0"/>
              <w:adjustRightInd w:val="0"/>
              <w:jc w:val="both"/>
              <w:rPr>
                <w:rFonts w:ascii="Times New Roman" w:eastAsia="標楷體" w:hAnsi="Times New Roman" w:cs="Times New Roman"/>
                <w:kern w:val="0"/>
                <w:sz w:val="27"/>
                <w:szCs w:val="27"/>
              </w:rPr>
            </w:pPr>
            <w:r>
              <w:rPr>
                <w:rFonts w:ascii="Times New Roman" w:hAnsi="Times New Roman"/>
                <w:sz w:val="27"/>
              </w:rPr>
              <w:t>Wafers that are fragmented, metallic, organic, pure germanium, silicon germanium 18%+, glass, High K, Low K, as well as Class III/V, and processes beyond NDL FAB front-end process are strictly prohibited.</w:t>
            </w:r>
          </w:p>
        </w:tc>
      </w:tr>
      <w:tr w:rsidR="007B3F1F" w:rsidRPr="007B3F1F" w14:paraId="53C131C2" w14:textId="77777777" w:rsidTr="007B3F1F">
        <w:tc>
          <w:tcPr>
            <w:tcW w:w="1711" w:type="dxa"/>
          </w:tcPr>
          <w:p w14:paraId="29BEA648" w14:textId="77777777" w:rsidR="007B3F1F" w:rsidRPr="007B3F1F" w:rsidRDefault="007B3F1F" w:rsidP="00351130">
            <w:pPr>
              <w:autoSpaceDE w:val="0"/>
              <w:autoSpaceDN w:val="0"/>
              <w:adjustRightInd w:val="0"/>
              <w:jc w:val="both"/>
              <w:rPr>
                <w:rFonts w:ascii="Times New Roman" w:eastAsia="標楷體" w:hAnsi="Times New Roman" w:cs="Times New Roman"/>
                <w:kern w:val="0"/>
                <w:sz w:val="27"/>
                <w:szCs w:val="27"/>
              </w:rPr>
            </w:pPr>
            <w:r>
              <w:rPr>
                <w:rFonts w:ascii="Times New Roman" w:hAnsi="Times New Roman"/>
                <w:sz w:val="27"/>
              </w:rPr>
              <w:t>Photoresist Station:</w:t>
            </w:r>
          </w:p>
        </w:tc>
        <w:tc>
          <w:tcPr>
            <w:tcW w:w="6240" w:type="dxa"/>
          </w:tcPr>
          <w:p w14:paraId="11FDE184" w14:textId="77777777" w:rsidR="007B3F1F" w:rsidRPr="007B3F1F" w:rsidRDefault="007B3F1F" w:rsidP="00351130">
            <w:pPr>
              <w:autoSpaceDE w:val="0"/>
              <w:autoSpaceDN w:val="0"/>
              <w:adjustRightInd w:val="0"/>
              <w:jc w:val="both"/>
              <w:rPr>
                <w:rFonts w:ascii="Times New Roman" w:eastAsia="標楷體" w:hAnsi="Times New Roman" w:cs="Times New Roman"/>
                <w:kern w:val="0"/>
                <w:sz w:val="27"/>
                <w:szCs w:val="27"/>
              </w:rPr>
            </w:pPr>
            <w:r>
              <w:rPr>
                <w:rFonts w:ascii="Times New Roman" w:hAnsi="Times New Roman"/>
                <w:sz w:val="27"/>
              </w:rPr>
              <w:t>Wafers that are fragmented, metallic, pure germanium, silicon germanium 18%+, glass, High K, Low K, as well as Class III/V, and processes beyond TSRI FAB front-end process are strictly prohibited.</w:t>
            </w:r>
          </w:p>
        </w:tc>
      </w:tr>
      <w:tr w:rsidR="007B3F1F" w:rsidRPr="007B3F1F" w14:paraId="722B63B3" w14:textId="77777777" w:rsidTr="007B3F1F">
        <w:tc>
          <w:tcPr>
            <w:tcW w:w="1711" w:type="dxa"/>
          </w:tcPr>
          <w:p w14:paraId="359ED125" w14:textId="77777777" w:rsidR="007B3F1F" w:rsidRPr="007B3F1F" w:rsidRDefault="007B3F1F" w:rsidP="00351130">
            <w:pPr>
              <w:autoSpaceDE w:val="0"/>
              <w:autoSpaceDN w:val="0"/>
              <w:adjustRightInd w:val="0"/>
              <w:jc w:val="both"/>
              <w:rPr>
                <w:rFonts w:ascii="Times New Roman" w:eastAsia="標楷體" w:hAnsi="Times New Roman" w:cs="Times New Roman"/>
                <w:kern w:val="0"/>
                <w:sz w:val="27"/>
                <w:szCs w:val="27"/>
              </w:rPr>
            </w:pPr>
            <w:r>
              <w:rPr>
                <w:rFonts w:ascii="Times New Roman" w:hAnsi="Times New Roman"/>
                <w:sz w:val="27"/>
              </w:rPr>
              <w:t>Wet Etching station:</w:t>
            </w:r>
          </w:p>
        </w:tc>
        <w:tc>
          <w:tcPr>
            <w:tcW w:w="6240" w:type="dxa"/>
          </w:tcPr>
          <w:p w14:paraId="28CA40F9" w14:textId="77777777" w:rsidR="007B3F1F" w:rsidRPr="007B3F1F" w:rsidRDefault="007B3F1F" w:rsidP="00351130">
            <w:pPr>
              <w:autoSpaceDE w:val="0"/>
              <w:autoSpaceDN w:val="0"/>
              <w:adjustRightInd w:val="0"/>
              <w:jc w:val="both"/>
              <w:rPr>
                <w:rFonts w:ascii="Times New Roman" w:eastAsia="標楷體" w:hAnsi="Times New Roman" w:cs="Times New Roman"/>
                <w:kern w:val="0"/>
                <w:sz w:val="27"/>
                <w:szCs w:val="27"/>
              </w:rPr>
            </w:pPr>
            <w:r>
              <w:rPr>
                <w:rFonts w:ascii="Times New Roman" w:hAnsi="Times New Roman"/>
                <w:sz w:val="27"/>
              </w:rPr>
              <w:t>Wafers that are fragmented, metallic, pure germanium, silicon germanium 18%+, glass, High K, Low K, as well as Class III/V, and processes beyond NDL FAB front-end process are strictly prohibited; also, thermal phosphoric acid tanks and organic materials cannot enter.</w:t>
            </w:r>
          </w:p>
        </w:tc>
      </w:tr>
    </w:tbl>
    <w:p w14:paraId="6B413F20" w14:textId="6ADFE4F1" w:rsidR="004F0AF7" w:rsidRPr="00B10FF4" w:rsidRDefault="00331778"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t xml:space="preserve"> </w:t>
      </w:r>
      <w:r>
        <w:rPr>
          <w:rFonts w:ascii="Times New Roman" w:hAnsi="Times New Roman"/>
          <w:sz w:val="27"/>
        </w:rPr>
        <w:t>The equipment in this station can be OEM serviced or self-served. For self-operation, users must be trained by a certified trainer (and pass the machines assessment), as well as pass the assessment from the equipment engineer before use; persons who have not undergone training and passed the assessment are prohibited from using the equipment in this station.</w:t>
      </w:r>
    </w:p>
    <w:p w14:paraId="411FB08D" w14:textId="31C897FF" w:rsidR="00AD5C6B" w:rsidRPr="00B10FF4" w:rsidRDefault="00AD5C6B"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Reservations must be made to use this equipment; except for normal work hours that are not available for reservation, night times and weekends are all open for users to reserve for self-operation. The rule of no-show is strictly enforced: if there are situations of no-show without reason, they will be dealt with according to ISO 90001 regulations.</w:t>
      </w:r>
    </w:p>
    <w:p w14:paraId="77C4E9DC" w14:textId="777BE9D3" w:rsidR="00AD5C6B" w:rsidRPr="00B10FF4" w:rsidRDefault="00AD5C6B"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 xml:space="preserve">Normal work hours are priority use hours for the TSRI Fabrication and Integration Division OEM personnel. If users need to use the equipment during TSRI work hours, they will need to borrow the equipment from </w:t>
      </w:r>
      <w:r>
        <w:rPr>
          <w:rFonts w:ascii="Times New Roman" w:hAnsi="Times New Roman"/>
          <w:sz w:val="27"/>
        </w:rPr>
        <w:lastRenderedPageBreak/>
        <w:t>the Fabrication and Integration Division OEM personnel. Arbitrary use of equipment is strictly enforced as it may delay normal OEM operations. Violators will be dealt with according to ISO 90001 regulations.</w:t>
      </w:r>
    </w:p>
    <w:p w14:paraId="584C988D" w14:textId="67C63BD6" w:rsidR="004F0AF7" w:rsidRPr="00B10FF4" w:rsidRDefault="004F0AF7"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t xml:space="preserve"> </w:t>
      </w:r>
      <w:r>
        <w:rPr>
          <w:rFonts w:ascii="Times New Roman" w:hAnsi="Times New Roman"/>
          <w:sz w:val="27"/>
        </w:rPr>
        <w:t>Protective gear must be worn when using equipment in this station Aprons, gloves and safety masks to protect against acid and alkali must be worn at all times to protect personnel safety during operation.</w:t>
      </w:r>
    </w:p>
    <w:p w14:paraId="0D854E57" w14:textId="12AB212F" w:rsidR="004F0AF7" w:rsidRPr="003C238B" w:rsidRDefault="004F0AF7"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t xml:space="preserve"> </w:t>
      </w:r>
      <w:r>
        <w:rPr>
          <w:rFonts w:ascii="Times New Roman" w:hAnsi="Times New Roman"/>
          <w:sz w:val="27"/>
        </w:rPr>
        <w:t>The chemicals used in this station are inorganic chemicals. The exhaust air extraction and waste liquid handling done by the equipment-end are all dedicated to inorganic chemicals. Organic chemicals (i.e.: acetone, isopropyl alcohol, liquid-state photoresist</w:t>
      </w:r>
      <w:r>
        <w:rPr>
          <w:rFonts w:ascii="MS Gothic" w:hAnsi="MS Gothic"/>
          <w:sz w:val="27"/>
        </w:rPr>
        <w:t>...</w:t>
      </w:r>
      <w:r>
        <w:rPr>
          <w:rFonts w:ascii="Times New Roman" w:hAnsi="Times New Roman"/>
          <w:sz w:val="27"/>
        </w:rPr>
        <w:t>) MUST NOT be operated and prepared at this station.</w:t>
      </w:r>
    </w:p>
    <w:p w14:paraId="4E1B0F69" w14:textId="700BD48C" w:rsidR="00CD6DF8" w:rsidRPr="00B10FF4" w:rsidRDefault="00CD6DF8"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For special process requirements, please apply and discuss with the equipment engineer in advance, and carry out operations or submit for OEM service only after approval.</w:t>
      </w:r>
    </w:p>
    <w:p w14:paraId="7F2B04A2" w14:textId="523BB2C0" w:rsidR="00E81957" w:rsidRPr="00B10FF4" w:rsidRDefault="00E81957"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This equipment only provides the chemicals supplied by the plant’s central chemical supplies system: sulfuric acid (H</w:t>
      </w:r>
      <w:r>
        <w:rPr>
          <w:rFonts w:ascii="Times New Roman" w:hAnsi="Times New Roman"/>
          <w:sz w:val="27"/>
          <w:vertAlign w:val="subscript"/>
        </w:rPr>
        <w:t>2</w:t>
      </w:r>
      <w:r>
        <w:rPr>
          <w:rFonts w:ascii="Times New Roman" w:hAnsi="Times New Roman"/>
          <w:sz w:val="27"/>
        </w:rPr>
        <w:t>SO</w:t>
      </w:r>
      <w:r>
        <w:rPr>
          <w:rFonts w:ascii="Times New Roman" w:hAnsi="Times New Roman"/>
          <w:sz w:val="27"/>
          <w:vertAlign w:val="subscript"/>
        </w:rPr>
        <w:t>4</w:t>
      </w:r>
      <w:r>
        <w:rPr>
          <w:rFonts w:ascii="Times New Roman" w:hAnsi="Times New Roman"/>
          <w:sz w:val="27"/>
        </w:rPr>
        <w:t xml:space="preserve"> 96%), hydrochloric acid (HCl 31%), ammonia (NH</w:t>
      </w:r>
      <w:r>
        <w:rPr>
          <w:rFonts w:ascii="Times New Roman" w:hAnsi="Times New Roman"/>
          <w:sz w:val="27"/>
          <w:vertAlign w:val="subscript"/>
        </w:rPr>
        <w:t>4</w:t>
      </w:r>
      <w:r>
        <w:rPr>
          <w:rFonts w:ascii="Times New Roman" w:hAnsi="Times New Roman"/>
          <w:sz w:val="27"/>
        </w:rPr>
        <w:t>OH 29%), hydrogen peroxide (N</w:t>
      </w:r>
      <w:r>
        <w:rPr>
          <w:rFonts w:ascii="Times New Roman" w:hAnsi="Times New Roman"/>
          <w:sz w:val="27"/>
          <w:vertAlign w:val="subscript"/>
        </w:rPr>
        <w:t>2</w:t>
      </w:r>
      <w:r>
        <w:rPr>
          <w:rFonts w:ascii="Times New Roman" w:hAnsi="Times New Roman"/>
          <w:sz w:val="27"/>
        </w:rPr>
        <w:t>O</w:t>
      </w:r>
      <w:r>
        <w:rPr>
          <w:rFonts w:ascii="Times New Roman" w:hAnsi="Times New Roman"/>
          <w:sz w:val="27"/>
          <w:vertAlign w:val="subscript"/>
        </w:rPr>
        <w:t>2</w:t>
      </w:r>
      <w:r>
        <w:rPr>
          <w:rFonts w:ascii="Times New Roman" w:hAnsi="Times New Roman"/>
          <w:sz w:val="27"/>
        </w:rPr>
        <w:t xml:space="preserve"> 36%), hydrofluoric acid (HF 49%). No other chemicals are provided.</w:t>
      </w:r>
    </w:p>
    <w:p w14:paraId="305DC4B9" w14:textId="7F22EB0B" w:rsidR="00CD6DF8" w:rsidRPr="00B10FF4" w:rsidRDefault="001F13C0"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The vacuum pen, cassette, handle, and wafer spin dryer in each respective Cleaning station and Photoresist station must not be shared due to different cleanliness levels.</w:t>
      </w:r>
    </w:p>
    <w:p w14:paraId="1850A914" w14:textId="799FFCE1" w:rsidR="00CD6DF8" w:rsidRPr="00B10FF4" w:rsidRDefault="00CD6DF8"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The sulfuric acid tank cannot be shared between photoresist removal on the photomask and photoresist removal of general processes due to concerns of chromium (Cr) metal contamination.</w:t>
      </w:r>
    </w:p>
    <w:p w14:paraId="69731CC2" w14:textId="09B5358F" w:rsidR="00CD6DF8" w:rsidRPr="00B10FF4" w:rsidRDefault="009C475B"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The cleaning of photomask is done by OEM service and is not available for self-operation to avoid affecting the on-time delivery schedule.</w:t>
      </w:r>
    </w:p>
    <w:p w14:paraId="00233D09" w14:textId="07D45F22" w:rsidR="00430E72" w:rsidRPr="00B10FF4" w:rsidRDefault="001A6855"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The photoresist removal after metal layer etching cannot enter the sulfuric acid tank for photoresist removal of general processes; besides the metal being etched by the sulfuric acid solution, the sulfuric acid tank exclusively for front-end process use will also be contaminated.</w:t>
      </w:r>
    </w:p>
    <w:p w14:paraId="62E92DBA" w14:textId="795246F5" w:rsidR="000A2454" w:rsidRPr="00B10FF4" w:rsidRDefault="000A2454"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The thermal phosphoric acid tank is a chemical tank shared between the 6” process and 8” process, therefore it is done by OEM Service and is not available for self-operation.</w:t>
      </w:r>
    </w:p>
    <w:p w14:paraId="268C1FE6" w14:textId="64791A44" w:rsidR="00430E72" w:rsidRPr="00B10FF4" w:rsidRDefault="00430E72"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For the detection of In-line pollutants, the following equipment can be used at TSRI:</w:t>
      </w:r>
    </w:p>
    <w:p w14:paraId="68B08EEC" w14:textId="2CD131A7" w:rsidR="00430E72" w:rsidRPr="00422949" w:rsidRDefault="00430E72" w:rsidP="00351130">
      <w:pPr>
        <w:pStyle w:val="ListParagraph"/>
        <w:numPr>
          <w:ilvl w:val="0"/>
          <w:numId w:val="5"/>
        </w:numPr>
        <w:autoSpaceDE w:val="0"/>
        <w:autoSpaceDN w:val="0"/>
        <w:adjustRightInd w:val="0"/>
        <w:ind w:leftChars="0" w:left="966"/>
        <w:jc w:val="both"/>
        <w:rPr>
          <w:rFonts w:ascii="Times New Roman" w:eastAsia="標楷體" w:hAnsi="Times New Roman" w:cs="Times New Roman"/>
          <w:kern w:val="0"/>
          <w:sz w:val="27"/>
          <w:szCs w:val="27"/>
          <w:lang w:val="fr-FR"/>
        </w:rPr>
      </w:pPr>
      <w:proofErr w:type="spellStart"/>
      <w:r w:rsidRPr="00422949">
        <w:rPr>
          <w:rFonts w:ascii="Times New Roman" w:hAnsi="Times New Roman"/>
          <w:sz w:val="27"/>
          <w:lang w:val="fr-FR"/>
        </w:rPr>
        <w:t>Particles</w:t>
      </w:r>
      <w:proofErr w:type="spellEnd"/>
      <w:r w:rsidRPr="00422949">
        <w:rPr>
          <w:rFonts w:ascii="Times New Roman" w:hAnsi="Times New Roman"/>
          <w:sz w:val="27"/>
          <w:lang w:val="fr-FR"/>
        </w:rPr>
        <w:t xml:space="preserve"> on wafer </w:t>
      </w:r>
      <w:proofErr w:type="gramStart"/>
      <w:r w:rsidRPr="00422949">
        <w:rPr>
          <w:rFonts w:ascii="Times New Roman" w:hAnsi="Times New Roman"/>
          <w:sz w:val="27"/>
          <w:lang w:val="fr-FR"/>
        </w:rPr>
        <w:t>surface:</w:t>
      </w:r>
      <w:proofErr w:type="gramEnd"/>
      <w:r w:rsidRPr="00422949">
        <w:rPr>
          <w:rFonts w:ascii="Times New Roman" w:hAnsi="Times New Roman"/>
          <w:sz w:val="27"/>
          <w:lang w:val="fr-FR"/>
        </w:rPr>
        <w:t xml:space="preserve"> </w:t>
      </w:r>
      <w:bookmarkStart w:id="0" w:name="_GoBack"/>
      <w:bookmarkEnd w:id="0"/>
      <w:r w:rsidRPr="00422949">
        <w:rPr>
          <w:rFonts w:ascii="Times New Roman" w:hAnsi="Times New Roman"/>
          <w:sz w:val="27"/>
          <w:lang w:val="fr-FR"/>
        </w:rPr>
        <w:t xml:space="preserve">Surface </w:t>
      </w:r>
      <w:proofErr w:type="spellStart"/>
      <w:r w:rsidRPr="00422949">
        <w:rPr>
          <w:rFonts w:ascii="Times New Roman" w:hAnsi="Times New Roman"/>
          <w:sz w:val="27"/>
          <w:lang w:val="fr-FR"/>
        </w:rPr>
        <w:t>Pollutant</w:t>
      </w:r>
      <w:proofErr w:type="spellEnd"/>
      <w:r w:rsidRPr="00422949">
        <w:rPr>
          <w:rFonts w:ascii="Times New Roman" w:hAnsi="Times New Roman"/>
          <w:sz w:val="27"/>
          <w:lang w:val="fr-FR"/>
        </w:rPr>
        <w:t xml:space="preserve"> Scanner (Surface </w:t>
      </w:r>
      <w:r w:rsidRPr="00422949">
        <w:rPr>
          <w:rFonts w:ascii="Times New Roman" w:hAnsi="Times New Roman"/>
          <w:sz w:val="27"/>
          <w:lang w:val="fr-FR"/>
        </w:rPr>
        <w:lastRenderedPageBreak/>
        <w:t>Scanner)</w:t>
      </w:r>
    </w:p>
    <w:p w14:paraId="5867E1CE" w14:textId="43BDD1DF" w:rsidR="00430E72" w:rsidRPr="00B10FF4" w:rsidRDefault="00430E72" w:rsidP="00351130">
      <w:pPr>
        <w:pStyle w:val="ListParagraph"/>
        <w:numPr>
          <w:ilvl w:val="0"/>
          <w:numId w:val="5"/>
        </w:numPr>
        <w:autoSpaceDE w:val="0"/>
        <w:autoSpaceDN w:val="0"/>
        <w:adjustRightInd w:val="0"/>
        <w:ind w:leftChars="0" w:left="966"/>
        <w:jc w:val="both"/>
        <w:rPr>
          <w:rFonts w:ascii="Times New Roman" w:eastAsia="標楷體" w:hAnsi="Times New Roman" w:cs="Times New Roman"/>
          <w:kern w:val="0"/>
          <w:sz w:val="27"/>
          <w:szCs w:val="27"/>
        </w:rPr>
      </w:pPr>
      <w:r>
        <w:rPr>
          <w:rFonts w:ascii="Times New Roman" w:hAnsi="Times New Roman"/>
          <w:sz w:val="27"/>
        </w:rPr>
        <w:t>Metal pollutants on wafer surface: Total Reflection X-Ray Fluorescence Spectrometer (TXRF)</w:t>
      </w:r>
    </w:p>
    <w:p w14:paraId="244E6F29" w14:textId="18A169F1" w:rsidR="00430E72" w:rsidRPr="00B10FF4" w:rsidRDefault="00430E72" w:rsidP="00351130">
      <w:pPr>
        <w:pStyle w:val="ListParagraph"/>
        <w:numPr>
          <w:ilvl w:val="0"/>
          <w:numId w:val="5"/>
        </w:numPr>
        <w:autoSpaceDE w:val="0"/>
        <w:autoSpaceDN w:val="0"/>
        <w:adjustRightInd w:val="0"/>
        <w:ind w:leftChars="0" w:left="966"/>
        <w:jc w:val="both"/>
        <w:rPr>
          <w:rFonts w:ascii="Times New Roman" w:eastAsia="標楷體" w:hAnsi="Times New Roman" w:cs="Times New Roman"/>
          <w:kern w:val="0"/>
          <w:sz w:val="27"/>
          <w:szCs w:val="27"/>
        </w:rPr>
      </w:pPr>
      <w:r>
        <w:rPr>
          <w:rFonts w:ascii="Times New Roman" w:hAnsi="Times New Roman"/>
          <w:sz w:val="27"/>
        </w:rPr>
        <w:t>Organic pollutants on wafer surface: Thermal Desorption Ionization Spectrometer (TDS)</w:t>
      </w:r>
    </w:p>
    <w:p w14:paraId="700B2AC5" w14:textId="16ADD293" w:rsidR="00430E72" w:rsidRPr="00B10FF4" w:rsidRDefault="00430E72" w:rsidP="00351130">
      <w:pPr>
        <w:pStyle w:val="ListParagraph"/>
        <w:numPr>
          <w:ilvl w:val="0"/>
          <w:numId w:val="5"/>
        </w:numPr>
        <w:autoSpaceDE w:val="0"/>
        <w:autoSpaceDN w:val="0"/>
        <w:adjustRightInd w:val="0"/>
        <w:ind w:leftChars="0" w:left="966"/>
        <w:jc w:val="both"/>
        <w:rPr>
          <w:rFonts w:ascii="Times New Roman" w:eastAsia="標楷體" w:hAnsi="Times New Roman" w:cs="Times New Roman"/>
          <w:kern w:val="0"/>
          <w:sz w:val="27"/>
          <w:szCs w:val="27"/>
        </w:rPr>
      </w:pPr>
      <w:r>
        <w:rPr>
          <w:rFonts w:ascii="Times New Roman" w:hAnsi="Times New Roman"/>
          <w:sz w:val="27"/>
        </w:rPr>
        <w:t>Roughness of wafer surface: Atomic Force Microscope (AFM)</w:t>
      </w:r>
    </w:p>
    <w:p w14:paraId="7774AE37" w14:textId="2574142A" w:rsidR="00430E72" w:rsidRPr="00B10FF4" w:rsidRDefault="00430E72"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t xml:space="preserve"> </w:t>
      </w:r>
      <w:r>
        <w:rPr>
          <w:rFonts w:ascii="Times New Roman" w:hAnsi="Times New Roman"/>
          <w:sz w:val="27"/>
        </w:rPr>
        <w:t>The materials safety data sheet (MSDS) of the chemicals used in this station is available at the machine-end; the relevant information on every chemical can be obtained from here. Please contact the equipment engineer should there be any concerns over the chemicals used.</w:t>
      </w:r>
    </w:p>
    <w:p w14:paraId="524C6E7D" w14:textId="71366306" w:rsidR="00BD4D69" w:rsidRPr="00B10FF4" w:rsidRDefault="00430E72"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There is litmus paper inside the storage box underneath the stainless-steel workbench to be used to test unknown liquids on the tabletop, acid- and alkali-resistant gloves, aprons and facemasks. Please refer to the outer package of the test paper for verification methods.</w:t>
      </w:r>
    </w:p>
    <w:p w14:paraId="59378AA6" w14:textId="4E81E03B" w:rsidR="00CD6DF8" w:rsidRPr="00B10FF4" w:rsidRDefault="00CD6DF8"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In the event of chemical hazards during operation, please go the emergency shower behind the equipment to use first-aid facilities and first-aid medicines. The same first-aid medicines and facilities are available behind the Class 10 Ion Implantation Machine (E500) and in the chemical lab on the 5th floor; medicines are also available in larger quantities in the first-aid medical center on the 2nd floor.</w:t>
      </w:r>
    </w:p>
    <w:p w14:paraId="42CEE8F5" w14:textId="0DB8EA44" w:rsidR="00CD6DF8" w:rsidRPr="00B10FF4" w:rsidRDefault="00CD6DF8"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Use instructions of first-aid facilities are as follows: (relevant usage labels are placed on the equipment)</w:t>
      </w:r>
    </w:p>
    <w:p w14:paraId="16CBD300" w14:textId="18105823" w:rsidR="00CD6DF8" w:rsidRPr="00B10FF4" w:rsidRDefault="00CD6DF8" w:rsidP="00351130">
      <w:pPr>
        <w:autoSpaceDE w:val="0"/>
        <w:autoSpaceDN w:val="0"/>
        <w:adjustRightInd w:val="0"/>
        <w:ind w:left="270" w:hangingChars="100" w:hanging="270"/>
        <w:jc w:val="both"/>
        <w:rPr>
          <w:rFonts w:ascii="Times New Roman" w:eastAsia="標楷體" w:hAnsi="Times New Roman" w:cs="Times New Roman"/>
          <w:kern w:val="0"/>
          <w:sz w:val="27"/>
          <w:szCs w:val="27"/>
        </w:rPr>
      </w:pPr>
      <w:r>
        <w:rPr>
          <w:rFonts w:ascii="Times New Roman" w:hAnsi="Times New Roman"/>
          <w:sz w:val="27"/>
        </w:rPr>
        <w:t>Body shower and eye washer:</w:t>
      </w:r>
    </w:p>
    <w:p w14:paraId="246A723B" w14:textId="4611FC19" w:rsidR="00CD6DF8" w:rsidRPr="00B10FF4" w:rsidRDefault="00CD6DF8" w:rsidP="00351130">
      <w:pPr>
        <w:autoSpaceDE w:val="0"/>
        <w:autoSpaceDN w:val="0"/>
        <w:adjustRightInd w:val="0"/>
        <w:jc w:val="both"/>
        <w:rPr>
          <w:rFonts w:ascii="Times New Roman" w:eastAsia="標楷體" w:hAnsi="Times New Roman" w:cs="Times New Roman"/>
          <w:kern w:val="0"/>
          <w:sz w:val="27"/>
          <w:szCs w:val="27"/>
        </w:rPr>
      </w:pPr>
      <w:r>
        <w:t xml:space="preserve"> </w:t>
      </w:r>
      <w:r>
        <w:rPr>
          <w:rFonts w:ascii="Times New Roman" w:hAnsi="Times New Roman"/>
          <w:sz w:val="27"/>
        </w:rPr>
        <w:t>Remove the cleanroom garment and relevant accessories in the water; pull downward with force and water will come out from the ring-shaped showerhead. Lean the face into the attached basin, and the faucet will provide water to rinse the eyes; a water gun is attached for use for injuries to smaller surfaces.</w:t>
      </w:r>
    </w:p>
    <w:p w14:paraId="22AD02FF" w14:textId="4ED15089" w:rsidR="00CD6DF8" w:rsidRPr="00B10FF4" w:rsidRDefault="00CD6DF8"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The location, classification, and use methods of first-aid medicines are as follows:</w:t>
      </w:r>
    </w:p>
    <w:p w14:paraId="6258C800" w14:textId="1775F487" w:rsidR="00CD6DF8" w:rsidRPr="003C238B" w:rsidRDefault="00CD6DF8" w:rsidP="00351130">
      <w:pPr>
        <w:pStyle w:val="ListParagraph"/>
        <w:numPr>
          <w:ilvl w:val="0"/>
          <w:numId w:val="6"/>
        </w:numPr>
        <w:autoSpaceDE w:val="0"/>
        <w:autoSpaceDN w:val="0"/>
        <w:adjustRightInd w:val="0"/>
        <w:ind w:leftChars="0" w:left="966"/>
        <w:jc w:val="both"/>
        <w:rPr>
          <w:rFonts w:ascii="Times New Roman" w:eastAsia="標楷體" w:hAnsi="Times New Roman" w:cs="Times New Roman"/>
          <w:kern w:val="0"/>
          <w:sz w:val="27"/>
          <w:szCs w:val="27"/>
        </w:rPr>
      </w:pPr>
      <w:r>
        <w:rPr>
          <w:rFonts w:ascii="Times New Roman" w:hAnsi="Times New Roman"/>
          <w:sz w:val="27"/>
        </w:rPr>
        <w:t>First-aid medicines are located inside the emergency shower behind this equipment.</w:t>
      </w:r>
    </w:p>
    <w:p w14:paraId="02FDA044" w14:textId="78B504EF" w:rsidR="00CD6DF8" w:rsidRPr="00B10FF4" w:rsidRDefault="00CD6DF8" w:rsidP="00351130">
      <w:pPr>
        <w:pStyle w:val="ListParagraph"/>
        <w:numPr>
          <w:ilvl w:val="0"/>
          <w:numId w:val="6"/>
        </w:numPr>
        <w:autoSpaceDE w:val="0"/>
        <w:autoSpaceDN w:val="0"/>
        <w:adjustRightInd w:val="0"/>
        <w:ind w:leftChars="0" w:left="966"/>
        <w:jc w:val="both"/>
        <w:rPr>
          <w:rFonts w:ascii="Times New Roman" w:eastAsia="標楷體" w:hAnsi="Times New Roman" w:cs="Times New Roman"/>
          <w:kern w:val="0"/>
          <w:sz w:val="27"/>
          <w:szCs w:val="27"/>
        </w:rPr>
      </w:pPr>
      <w:r>
        <w:rPr>
          <w:rFonts w:ascii="Times New Roman" w:hAnsi="Times New Roman"/>
          <w:sz w:val="27"/>
        </w:rPr>
        <w:t>First-aid medicine classification:</w:t>
      </w:r>
    </w:p>
    <w:p w14:paraId="56F9F245" w14:textId="1A348F29" w:rsidR="00CD6DF8" w:rsidRPr="003C238B" w:rsidRDefault="00CD6DF8" w:rsidP="00351130">
      <w:pPr>
        <w:pStyle w:val="ListParagraph"/>
        <w:numPr>
          <w:ilvl w:val="0"/>
          <w:numId w:val="7"/>
        </w:numPr>
        <w:autoSpaceDE w:val="0"/>
        <w:autoSpaceDN w:val="0"/>
        <w:adjustRightInd w:val="0"/>
        <w:ind w:leftChars="0" w:left="1484"/>
        <w:jc w:val="both"/>
        <w:rPr>
          <w:rFonts w:ascii="Times New Roman" w:eastAsia="標楷體" w:hAnsi="Times New Roman" w:cs="Times New Roman"/>
          <w:kern w:val="0"/>
          <w:sz w:val="27"/>
          <w:szCs w:val="27"/>
        </w:rPr>
      </w:pPr>
      <w:proofErr w:type="spellStart"/>
      <w:r>
        <w:rPr>
          <w:rFonts w:ascii="Times New Roman" w:hAnsi="Times New Roman"/>
          <w:sz w:val="27"/>
        </w:rPr>
        <w:t>Hexafluorine</w:t>
      </w:r>
      <w:proofErr w:type="spellEnd"/>
      <w:r>
        <w:rPr>
          <w:rFonts w:ascii="Times New Roman" w:hAnsi="Times New Roman"/>
          <w:sz w:val="27"/>
        </w:rPr>
        <w:t>: For first-aid use when coming into contact with chemicals containing fluoric acid (i.e.: solutions like HF, B.O.E. 7:1)</w:t>
      </w:r>
    </w:p>
    <w:p w14:paraId="4DD0294B" w14:textId="6E1A86C9" w:rsidR="00CD6DF8" w:rsidRPr="00B10FF4" w:rsidRDefault="00CD6DF8" w:rsidP="00351130">
      <w:pPr>
        <w:pStyle w:val="ListParagraph"/>
        <w:numPr>
          <w:ilvl w:val="0"/>
          <w:numId w:val="7"/>
        </w:numPr>
        <w:autoSpaceDE w:val="0"/>
        <w:autoSpaceDN w:val="0"/>
        <w:adjustRightInd w:val="0"/>
        <w:ind w:leftChars="0" w:left="1484"/>
        <w:jc w:val="both"/>
        <w:rPr>
          <w:rFonts w:ascii="Times New Roman" w:eastAsia="標楷體" w:hAnsi="Times New Roman" w:cs="Times New Roman"/>
          <w:kern w:val="0"/>
          <w:sz w:val="27"/>
          <w:szCs w:val="27"/>
        </w:rPr>
      </w:pPr>
      <w:proofErr w:type="spellStart"/>
      <w:r>
        <w:rPr>
          <w:rFonts w:ascii="Times New Roman" w:hAnsi="Times New Roman"/>
          <w:sz w:val="27"/>
        </w:rPr>
        <w:t>Diphoterine</w:t>
      </w:r>
      <w:proofErr w:type="spellEnd"/>
      <w:r>
        <w:rPr>
          <w:rFonts w:ascii="Times New Roman" w:hAnsi="Times New Roman"/>
          <w:sz w:val="27"/>
        </w:rPr>
        <w:t>: For first-aid use when coming into contact with general acid and alkali (i.e.: solutions like H</w:t>
      </w:r>
      <w:r>
        <w:rPr>
          <w:rFonts w:ascii="Times New Roman" w:hAnsi="Times New Roman"/>
          <w:sz w:val="27"/>
          <w:vertAlign w:val="subscript"/>
        </w:rPr>
        <w:t>2</w:t>
      </w:r>
      <w:r>
        <w:rPr>
          <w:rFonts w:ascii="Times New Roman" w:hAnsi="Times New Roman"/>
          <w:sz w:val="27"/>
        </w:rPr>
        <w:t>SO</w:t>
      </w:r>
      <w:r>
        <w:rPr>
          <w:rFonts w:ascii="Times New Roman" w:hAnsi="Times New Roman"/>
          <w:sz w:val="27"/>
          <w:vertAlign w:val="subscript"/>
        </w:rPr>
        <w:t>4</w:t>
      </w:r>
      <w:r>
        <w:rPr>
          <w:rFonts w:ascii="Times New Roman" w:hAnsi="Times New Roman"/>
          <w:sz w:val="27"/>
        </w:rPr>
        <w:t xml:space="preserve">, HCl, </w:t>
      </w:r>
      <w:r>
        <w:rPr>
          <w:rFonts w:ascii="Times New Roman" w:hAnsi="Times New Roman"/>
          <w:sz w:val="27"/>
        </w:rPr>
        <w:lastRenderedPageBreak/>
        <w:t>NH</w:t>
      </w:r>
      <w:r>
        <w:rPr>
          <w:rFonts w:ascii="Times New Roman" w:hAnsi="Times New Roman"/>
          <w:sz w:val="27"/>
          <w:vertAlign w:val="subscript"/>
        </w:rPr>
        <w:t>4</w:t>
      </w:r>
      <w:r>
        <w:rPr>
          <w:rFonts w:ascii="Times New Roman" w:hAnsi="Times New Roman"/>
          <w:sz w:val="27"/>
        </w:rPr>
        <w:t>OH)</w:t>
      </w:r>
    </w:p>
    <w:p w14:paraId="45CD0620" w14:textId="0DAEB638" w:rsidR="00CD6DF8" w:rsidRPr="00B10FF4" w:rsidRDefault="00CD6DF8" w:rsidP="00351130">
      <w:pPr>
        <w:pStyle w:val="ListParagraph"/>
        <w:numPr>
          <w:ilvl w:val="0"/>
          <w:numId w:val="7"/>
        </w:numPr>
        <w:autoSpaceDE w:val="0"/>
        <w:autoSpaceDN w:val="0"/>
        <w:adjustRightInd w:val="0"/>
        <w:ind w:leftChars="0" w:left="1484"/>
        <w:jc w:val="both"/>
        <w:rPr>
          <w:rFonts w:ascii="Times New Roman" w:eastAsia="標楷體" w:hAnsi="Times New Roman" w:cs="Times New Roman"/>
          <w:kern w:val="0"/>
          <w:sz w:val="27"/>
          <w:szCs w:val="27"/>
        </w:rPr>
      </w:pPr>
      <w:r>
        <w:rPr>
          <w:rFonts w:ascii="Times New Roman" w:hAnsi="Times New Roman"/>
          <w:sz w:val="27"/>
        </w:rPr>
        <w:t>Calcium gluconate ointment: For first-aid use on body parts when coming into contact with chemicals containing fluoric acid. DO NOT apply to the eyes as it can lead to blindness as a result of calcification of eyes.</w:t>
      </w:r>
    </w:p>
    <w:p w14:paraId="6570D855" w14:textId="17F23303" w:rsidR="00CD6DF8" w:rsidRPr="00B10FF4" w:rsidRDefault="00CD6DF8" w:rsidP="00351130">
      <w:pPr>
        <w:pStyle w:val="ListParagraph"/>
        <w:numPr>
          <w:ilvl w:val="0"/>
          <w:numId w:val="6"/>
        </w:numPr>
        <w:autoSpaceDE w:val="0"/>
        <w:autoSpaceDN w:val="0"/>
        <w:adjustRightInd w:val="0"/>
        <w:ind w:leftChars="0" w:left="966"/>
        <w:jc w:val="both"/>
        <w:rPr>
          <w:rFonts w:ascii="Times New Roman" w:eastAsia="標楷體" w:hAnsi="Times New Roman" w:cs="Times New Roman"/>
          <w:kern w:val="0"/>
          <w:sz w:val="27"/>
          <w:szCs w:val="27"/>
        </w:rPr>
      </w:pPr>
      <w:r>
        <w:rPr>
          <w:rFonts w:ascii="Times New Roman" w:hAnsi="Times New Roman"/>
          <w:sz w:val="27"/>
        </w:rPr>
        <w:t>First-aid medicine use method:</w:t>
      </w:r>
    </w:p>
    <w:p w14:paraId="3528257F" w14:textId="604A2820" w:rsidR="00CD6DF8" w:rsidRPr="00B10FF4" w:rsidRDefault="00361D8C" w:rsidP="00351130">
      <w:pPr>
        <w:pStyle w:val="ListParagraph"/>
        <w:numPr>
          <w:ilvl w:val="0"/>
          <w:numId w:val="4"/>
        </w:numPr>
        <w:autoSpaceDE w:val="0"/>
        <w:autoSpaceDN w:val="0"/>
        <w:adjustRightInd w:val="0"/>
        <w:ind w:leftChars="0"/>
        <w:jc w:val="both"/>
        <w:rPr>
          <w:rFonts w:ascii="Times New Roman" w:eastAsia="標楷體" w:hAnsi="Times New Roman" w:cs="Times New Roman"/>
          <w:kern w:val="0"/>
          <w:sz w:val="27"/>
          <w:szCs w:val="27"/>
        </w:rPr>
      </w:pPr>
      <w:proofErr w:type="spellStart"/>
      <w:r>
        <w:rPr>
          <w:rFonts w:ascii="Times New Roman" w:hAnsi="Times New Roman"/>
          <w:sz w:val="27"/>
        </w:rPr>
        <w:t>Diphoterine</w:t>
      </w:r>
      <w:proofErr w:type="spellEnd"/>
      <w:r>
        <w:rPr>
          <w:rFonts w:ascii="Times New Roman" w:hAnsi="Times New Roman"/>
          <w:sz w:val="27"/>
        </w:rPr>
        <w:t xml:space="preserve"> drip-bottle packaging:</w:t>
      </w:r>
    </w:p>
    <w:p w14:paraId="60335333" w14:textId="1FF9AC3A" w:rsidR="00CD6DF8" w:rsidRPr="00B10FF4" w:rsidRDefault="003D72DC" w:rsidP="00351130">
      <w:pPr>
        <w:autoSpaceDE w:val="0"/>
        <w:autoSpaceDN w:val="0"/>
        <w:adjustRightInd w:val="0"/>
        <w:ind w:leftChars="204" w:left="490"/>
        <w:jc w:val="both"/>
        <w:rPr>
          <w:rFonts w:ascii="Times New Roman" w:eastAsia="標楷體" w:hAnsi="Times New Roman" w:cs="Times New Roman"/>
          <w:kern w:val="0"/>
          <w:sz w:val="27"/>
          <w:szCs w:val="27"/>
        </w:rPr>
      </w:pPr>
      <w:r>
        <w:t xml:space="preserve"> </w:t>
      </w:r>
      <w:r>
        <w:rPr>
          <w:rFonts w:ascii="Times New Roman" w:hAnsi="Times New Roman"/>
          <w:sz w:val="27"/>
        </w:rPr>
        <w:t>The best time is within 1 minute of coming in contact with the chemical. No need to pre-rinse with water; after removing the accessories, twist-open the lid directly and cover the injured area with the inverted bottle to acts as an eye-wash cup, so that the medicine can flow to the injured area. When the bottle is finished, rinse the injured area with saline water.</w:t>
      </w:r>
    </w:p>
    <w:p w14:paraId="2C0BB21B" w14:textId="74B40849" w:rsidR="003011E6" w:rsidRPr="00B10FF4" w:rsidRDefault="00361D8C" w:rsidP="00351130">
      <w:pPr>
        <w:pStyle w:val="ListParagraph"/>
        <w:numPr>
          <w:ilvl w:val="0"/>
          <w:numId w:val="4"/>
        </w:numPr>
        <w:autoSpaceDE w:val="0"/>
        <w:autoSpaceDN w:val="0"/>
        <w:adjustRightInd w:val="0"/>
        <w:ind w:leftChars="0"/>
        <w:jc w:val="both"/>
        <w:rPr>
          <w:rFonts w:ascii="Times New Roman" w:eastAsia="標楷體" w:hAnsi="Times New Roman" w:cs="Times New Roman"/>
          <w:kern w:val="0"/>
          <w:sz w:val="27"/>
          <w:szCs w:val="27"/>
        </w:rPr>
      </w:pPr>
      <w:proofErr w:type="spellStart"/>
      <w:r>
        <w:rPr>
          <w:rFonts w:ascii="Times New Roman" w:hAnsi="Times New Roman"/>
          <w:sz w:val="27"/>
        </w:rPr>
        <w:t>Diphoterine</w:t>
      </w:r>
      <w:proofErr w:type="spellEnd"/>
      <w:r>
        <w:rPr>
          <w:rFonts w:ascii="Times New Roman" w:hAnsi="Times New Roman"/>
          <w:sz w:val="27"/>
        </w:rPr>
        <w:t xml:space="preserve"> spray bottle packaging:</w:t>
      </w:r>
    </w:p>
    <w:p w14:paraId="57BC82D5" w14:textId="4850F467" w:rsidR="003011E6" w:rsidRPr="00B10FF4" w:rsidRDefault="003011E6" w:rsidP="00351130">
      <w:pPr>
        <w:autoSpaceDE w:val="0"/>
        <w:autoSpaceDN w:val="0"/>
        <w:adjustRightInd w:val="0"/>
        <w:ind w:leftChars="204" w:left="490"/>
        <w:jc w:val="both"/>
        <w:rPr>
          <w:rFonts w:ascii="Times New Roman" w:eastAsia="標楷體" w:hAnsi="Times New Roman" w:cs="Times New Roman"/>
          <w:kern w:val="0"/>
          <w:sz w:val="27"/>
          <w:szCs w:val="27"/>
        </w:rPr>
      </w:pPr>
      <w:r>
        <w:t xml:space="preserve"> </w:t>
      </w:r>
      <w:r>
        <w:rPr>
          <w:rFonts w:ascii="Times New Roman" w:hAnsi="Times New Roman"/>
          <w:sz w:val="27"/>
        </w:rPr>
        <w:t>The best time is within 1 minute of coming in contact with the chemical. No need to pre-rinse with water; after removing the accessories, open the lid and squeeze directly towards the injured area. When the bottle is finished, rinse the injured area with saline water.</w:t>
      </w:r>
    </w:p>
    <w:p w14:paraId="75F41B17" w14:textId="0DFB1728" w:rsidR="00CD6DF8" w:rsidRPr="00B10FF4" w:rsidRDefault="00361D8C" w:rsidP="00351130">
      <w:pPr>
        <w:pStyle w:val="ListParagraph"/>
        <w:numPr>
          <w:ilvl w:val="0"/>
          <w:numId w:val="4"/>
        </w:numPr>
        <w:autoSpaceDE w:val="0"/>
        <w:autoSpaceDN w:val="0"/>
        <w:adjustRightInd w:val="0"/>
        <w:ind w:leftChars="0"/>
        <w:jc w:val="both"/>
        <w:rPr>
          <w:rFonts w:ascii="Times New Roman" w:eastAsia="標楷體" w:hAnsi="Times New Roman" w:cs="Times New Roman"/>
          <w:kern w:val="0"/>
          <w:sz w:val="27"/>
          <w:szCs w:val="27"/>
        </w:rPr>
      </w:pPr>
      <w:proofErr w:type="spellStart"/>
      <w:r>
        <w:rPr>
          <w:rFonts w:ascii="Times New Roman" w:hAnsi="Times New Roman"/>
          <w:sz w:val="27"/>
        </w:rPr>
        <w:t>Hexafluorine</w:t>
      </w:r>
      <w:proofErr w:type="spellEnd"/>
      <w:r>
        <w:rPr>
          <w:rFonts w:ascii="Times New Roman" w:hAnsi="Times New Roman"/>
          <w:sz w:val="27"/>
        </w:rPr>
        <w:t xml:space="preserve"> drip-bottle packaging:</w:t>
      </w:r>
    </w:p>
    <w:p w14:paraId="30C028E8" w14:textId="3E73D3D2" w:rsidR="003853B7" w:rsidRPr="00B10FF4" w:rsidRDefault="003853B7" w:rsidP="00351130">
      <w:pPr>
        <w:autoSpaceDE w:val="0"/>
        <w:autoSpaceDN w:val="0"/>
        <w:adjustRightInd w:val="0"/>
        <w:ind w:leftChars="204" w:left="490"/>
        <w:jc w:val="both"/>
        <w:rPr>
          <w:rFonts w:ascii="Times New Roman" w:eastAsia="標楷體" w:hAnsi="Times New Roman" w:cs="Times New Roman"/>
          <w:kern w:val="0"/>
          <w:sz w:val="27"/>
          <w:szCs w:val="27"/>
        </w:rPr>
      </w:pPr>
      <w:r>
        <w:t xml:space="preserve"> </w:t>
      </w:r>
      <w:r>
        <w:rPr>
          <w:rFonts w:ascii="Times New Roman" w:hAnsi="Times New Roman"/>
          <w:sz w:val="27"/>
        </w:rPr>
        <w:t>The best time is within 1 minute of coming in contact with the chemical. No need to pre-rinse with water; after removing the accessories, twist-open the lid directly and cover the injured area with the inverted bottle to acts as an eye-wash cup, so that the medicine can flow to the injured area. When the bottle is finished, rinse the injured area with saline water.</w:t>
      </w:r>
    </w:p>
    <w:p w14:paraId="56EE2751" w14:textId="39AEBF8C" w:rsidR="00CD6DF8" w:rsidRPr="00B10FF4" w:rsidRDefault="00CD6DF8" w:rsidP="00351130">
      <w:pPr>
        <w:pStyle w:val="ListParagraph"/>
        <w:numPr>
          <w:ilvl w:val="0"/>
          <w:numId w:val="4"/>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Calcium gluconate ointment</w:t>
      </w:r>
    </w:p>
    <w:p w14:paraId="597CFC77" w14:textId="1951101B" w:rsidR="008F77FA" w:rsidRPr="00B10FF4" w:rsidRDefault="00CD6DF8" w:rsidP="00351130">
      <w:pPr>
        <w:autoSpaceDE w:val="0"/>
        <w:autoSpaceDN w:val="0"/>
        <w:adjustRightInd w:val="0"/>
        <w:ind w:leftChars="204" w:left="490"/>
        <w:jc w:val="both"/>
        <w:rPr>
          <w:rFonts w:ascii="Times New Roman" w:eastAsia="標楷體" w:hAnsi="Times New Roman" w:cs="Times New Roman"/>
          <w:kern w:val="0"/>
          <w:sz w:val="27"/>
          <w:szCs w:val="27"/>
        </w:rPr>
      </w:pPr>
      <w:r>
        <w:rPr>
          <w:rFonts w:ascii="Times New Roman" w:hAnsi="Times New Roman"/>
          <w:sz w:val="27"/>
        </w:rPr>
        <w:t>Rinse the injured area with water for 30 minutes, then apply the calcium gluconate ointment, at the same time, massage the area for 15 minutes; seek medical attention immediately if conditions are not improved.</w:t>
      </w:r>
    </w:p>
    <w:p w14:paraId="2AEE3574" w14:textId="55E38FA8" w:rsidR="00CD6DF8" w:rsidRPr="00B10FF4" w:rsidRDefault="00CD6DF8"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The waste materials produced by operating at this station need to be disposed of in a garbage bin dedicated to inorganic chemical waste, and cannot be disposed of in average garbage bins in the cleanroom, to avoid dust from being produced from residual acid or alkali corroding metal materials, affecting the cleanliness of the cleanroom.</w:t>
      </w:r>
    </w:p>
    <w:p w14:paraId="0F855CEA" w14:textId="160B148C" w:rsidR="00CD6DF8" w:rsidRPr="00B10FF4" w:rsidRDefault="00CD6DF8" w:rsidP="00351130">
      <w:pPr>
        <w:pStyle w:val="ListParagraph"/>
        <w:numPr>
          <w:ilvl w:val="0"/>
          <w:numId w:val="2"/>
        </w:numPr>
        <w:autoSpaceDE w:val="0"/>
        <w:autoSpaceDN w:val="0"/>
        <w:adjustRightInd w:val="0"/>
        <w:ind w:leftChars="0"/>
        <w:jc w:val="both"/>
        <w:rPr>
          <w:rFonts w:ascii="Times New Roman" w:eastAsia="標楷體" w:hAnsi="Times New Roman" w:cs="Times New Roman"/>
          <w:kern w:val="0"/>
          <w:sz w:val="27"/>
          <w:szCs w:val="27"/>
        </w:rPr>
      </w:pPr>
      <w:r>
        <w:rPr>
          <w:rFonts w:ascii="Times New Roman" w:hAnsi="Times New Roman"/>
          <w:sz w:val="27"/>
        </w:rPr>
        <w:t>If the protective gear used when operating at this station are dirty, they will need to be cleaned.</w:t>
      </w:r>
    </w:p>
    <w:p w14:paraId="0A4A3236" w14:textId="11DC0028" w:rsidR="00CD6DF8" w:rsidRPr="00B10FF4" w:rsidRDefault="00EA51B7" w:rsidP="00351130">
      <w:pPr>
        <w:pStyle w:val="ListParagraph"/>
        <w:numPr>
          <w:ilvl w:val="0"/>
          <w:numId w:val="8"/>
        </w:numPr>
        <w:autoSpaceDE w:val="0"/>
        <w:autoSpaceDN w:val="0"/>
        <w:adjustRightInd w:val="0"/>
        <w:ind w:leftChars="0" w:left="968"/>
        <w:jc w:val="both"/>
        <w:rPr>
          <w:rFonts w:ascii="Times New Roman" w:eastAsia="標楷體" w:hAnsi="Times New Roman" w:cs="Times New Roman"/>
          <w:kern w:val="0"/>
          <w:sz w:val="27"/>
          <w:szCs w:val="27"/>
        </w:rPr>
      </w:pPr>
      <w:r>
        <w:rPr>
          <w:rFonts w:ascii="Times New Roman" w:hAnsi="Times New Roman"/>
          <w:sz w:val="27"/>
        </w:rPr>
        <w:t>Cleaning of acid- and alkali-resistant gloves:</w:t>
      </w:r>
    </w:p>
    <w:p w14:paraId="5B74F3BE" w14:textId="6333FCE5" w:rsidR="00CD6DF8" w:rsidRPr="00B10FF4" w:rsidRDefault="00CD6DF8" w:rsidP="00351130">
      <w:pPr>
        <w:autoSpaceDE w:val="0"/>
        <w:autoSpaceDN w:val="0"/>
        <w:adjustRightInd w:val="0"/>
        <w:ind w:leftChars="390" w:left="936"/>
        <w:jc w:val="both"/>
        <w:rPr>
          <w:rFonts w:ascii="Times New Roman" w:eastAsia="標楷體" w:hAnsi="Times New Roman" w:cs="Times New Roman"/>
          <w:kern w:val="0"/>
          <w:sz w:val="27"/>
          <w:szCs w:val="27"/>
        </w:rPr>
      </w:pPr>
      <w:r>
        <w:rPr>
          <w:rFonts w:ascii="Times New Roman" w:hAnsi="Times New Roman"/>
          <w:sz w:val="27"/>
        </w:rPr>
        <w:t xml:space="preserve">Clean them at the goose-neck faucet in the photoresist station, then </w:t>
      </w:r>
      <w:r>
        <w:rPr>
          <w:rFonts w:ascii="Times New Roman" w:hAnsi="Times New Roman"/>
          <w:sz w:val="27"/>
        </w:rPr>
        <w:lastRenderedPageBreak/>
        <w:t xml:space="preserve">place them back in position after drying them with </w:t>
      </w:r>
      <w:proofErr w:type="spellStart"/>
      <w:r>
        <w:rPr>
          <w:rFonts w:ascii="Times New Roman" w:hAnsi="Times New Roman"/>
          <w:sz w:val="27"/>
        </w:rPr>
        <w:t>airlaid</w:t>
      </w:r>
      <w:proofErr w:type="spellEnd"/>
      <w:r>
        <w:rPr>
          <w:rFonts w:ascii="Times New Roman" w:hAnsi="Times New Roman"/>
          <w:sz w:val="27"/>
        </w:rPr>
        <w:t xml:space="preserve"> paper.</w:t>
      </w:r>
    </w:p>
    <w:p w14:paraId="30B7ADB8" w14:textId="49B1FC1C" w:rsidR="00CD6DF8" w:rsidRPr="00B10FF4" w:rsidRDefault="00EA51B7" w:rsidP="00351130">
      <w:pPr>
        <w:pStyle w:val="ListParagraph"/>
        <w:numPr>
          <w:ilvl w:val="0"/>
          <w:numId w:val="8"/>
        </w:numPr>
        <w:autoSpaceDE w:val="0"/>
        <w:autoSpaceDN w:val="0"/>
        <w:adjustRightInd w:val="0"/>
        <w:ind w:leftChars="0" w:left="968"/>
        <w:jc w:val="both"/>
        <w:rPr>
          <w:rFonts w:ascii="Times New Roman" w:eastAsia="標楷體" w:hAnsi="Times New Roman" w:cs="Times New Roman"/>
          <w:kern w:val="0"/>
          <w:sz w:val="27"/>
          <w:szCs w:val="27"/>
        </w:rPr>
      </w:pPr>
      <w:r>
        <w:rPr>
          <w:rFonts w:ascii="Times New Roman" w:hAnsi="Times New Roman"/>
          <w:sz w:val="27"/>
        </w:rPr>
        <w:t>Cleaning of acid- and alkali-resistant facemasks and aprons:</w:t>
      </w:r>
    </w:p>
    <w:p w14:paraId="119042B0" w14:textId="463B6AE3" w:rsidR="00CD6DF8" w:rsidRPr="00B10FF4" w:rsidRDefault="00CD6DF8" w:rsidP="00351130">
      <w:pPr>
        <w:autoSpaceDE w:val="0"/>
        <w:autoSpaceDN w:val="0"/>
        <w:adjustRightInd w:val="0"/>
        <w:ind w:leftChars="390" w:left="936"/>
        <w:jc w:val="both"/>
        <w:rPr>
          <w:rFonts w:ascii="Times New Roman" w:eastAsia="標楷體" w:hAnsi="Times New Roman" w:cs="Times New Roman"/>
          <w:kern w:val="0"/>
          <w:sz w:val="27"/>
          <w:szCs w:val="27"/>
        </w:rPr>
      </w:pPr>
      <w:r>
        <w:rPr>
          <w:rFonts w:ascii="Times New Roman" w:hAnsi="Times New Roman"/>
          <w:sz w:val="27"/>
        </w:rPr>
        <w:t xml:space="preserve">Clean them at the goose-neck faucet in the photoresist station, clean the residual acid and alkali with </w:t>
      </w:r>
      <w:proofErr w:type="spellStart"/>
      <w:r>
        <w:rPr>
          <w:rFonts w:ascii="Times New Roman" w:hAnsi="Times New Roman"/>
          <w:sz w:val="27"/>
        </w:rPr>
        <w:t>airlaid</w:t>
      </w:r>
      <w:proofErr w:type="spellEnd"/>
      <w:r>
        <w:rPr>
          <w:rFonts w:ascii="Times New Roman" w:hAnsi="Times New Roman"/>
          <w:sz w:val="27"/>
        </w:rPr>
        <w:t xml:space="preserve"> paper dabbed with water, then place them back in position.</w:t>
      </w:r>
    </w:p>
    <w:p w14:paraId="665B216B" w14:textId="7457A361" w:rsidR="00CD6DF8" w:rsidRPr="00B10FF4" w:rsidRDefault="00CD6DF8" w:rsidP="00351130">
      <w:pPr>
        <w:pStyle w:val="ListParagraph"/>
        <w:numPr>
          <w:ilvl w:val="0"/>
          <w:numId w:val="2"/>
        </w:numPr>
        <w:autoSpaceDE w:val="0"/>
        <w:autoSpaceDN w:val="0"/>
        <w:adjustRightInd w:val="0"/>
        <w:ind w:leftChars="0"/>
        <w:jc w:val="both"/>
        <w:rPr>
          <w:rFonts w:ascii="Times New Roman" w:eastAsia="標楷體" w:hAnsi="Times New Roman" w:cs="Times New Roman"/>
          <w:color w:val="000000"/>
          <w:kern w:val="0"/>
          <w:sz w:val="28"/>
          <w:szCs w:val="28"/>
        </w:rPr>
      </w:pPr>
      <w:r>
        <w:t xml:space="preserve"> </w:t>
      </w:r>
      <w:r>
        <w:rPr>
          <w:rFonts w:ascii="Times New Roman" w:hAnsi="Times New Roman"/>
          <w:sz w:val="27"/>
        </w:rPr>
        <w:t xml:space="preserve">In the event of an emergency, press the emergency button (EMO) on the control panel of the machine immediately; the power to the machine will be cut off immediately. </w:t>
      </w:r>
      <w:r>
        <w:rPr>
          <w:rFonts w:ascii="Times New Roman" w:hAnsi="Times New Roman"/>
        </w:rPr>
        <w:t xml:space="preserve">Please notify the </w:t>
      </w:r>
      <w:r>
        <w:rPr>
          <w:rFonts w:ascii="Times New Roman" w:hAnsi="Times New Roman"/>
          <w:color w:val="000000"/>
          <w:sz w:val="28"/>
        </w:rPr>
        <w:t>equipment engineer</w:t>
      </w:r>
      <w:r>
        <w:rPr>
          <w:rFonts w:ascii="Times New Roman" w:hAnsi="Times New Roman"/>
        </w:rPr>
        <w:t xml:space="preserve"> </w:t>
      </w:r>
      <w:r>
        <w:rPr>
          <w:rFonts w:ascii="Times New Roman" w:hAnsi="Times New Roman"/>
          <w:sz w:val="27"/>
        </w:rPr>
        <w:t>when the machine is experiencing problems.</w:t>
      </w:r>
    </w:p>
    <w:sectPr w:rsidR="00CD6DF8" w:rsidRPr="00B10FF4" w:rsidSect="002A090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0965F" w14:textId="77777777" w:rsidR="006C5662" w:rsidRDefault="006C5662" w:rsidP="00150D80">
      <w:r>
        <w:separator/>
      </w:r>
    </w:p>
  </w:endnote>
  <w:endnote w:type="continuationSeparator" w:id="0">
    <w:p w14:paraId="76C74C5C" w14:textId="77777777" w:rsidR="006C5662" w:rsidRDefault="006C5662" w:rsidP="00150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30962" w14:textId="77777777" w:rsidR="006C5662" w:rsidRDefault="006C5662" w:rsidP="00150D80">
      <w:r>
        <w:separator/>
      </w:r>
    </w:p>
  </w:footnote>
  <w:footnote w:type="continuationSeparator" w:id="0">
    <w:p w14:paraId="5A3425C8" w14:textId="77777777" w:rsidR="006C5662" w:rsidRDefault="006C5662" w:rsidP="00150D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15625"/>
    <w:multiLevelType w:val="hybridMultilevel"/>
    <w:tmpl w:val="3BD48B4A"/>
    <w:lvl w:ilvl="0" w:tplc="FFC4B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BD27F36"/>
    <w:multiLevelType w:val="hybridMultilevel"/>
    <w:tmpl w:val="E57EAD08"/>
    <w:lvl w:ilvl="0" w:tplc="4AA64A80">
      <w:start w:val="1"/>
      <w:numFmt w:val="decimal"/>
      <w:lvlText w:val="(%1)"/>
      <w:lvlJc w:val="left"/>
      <w:pPr>
        <w:ind w:left="480" w:hanging="480"/>
      </w:pPr>
      <w:rPr>
        <w:rFonts w:hint="default"/>
        <w:color w:val="000000"/>
      </w:rPr>
    </w:lvl>
    <w:lvl w:ilvl="1" w:tplc="AB7085D2">
      <w:start w:val="1"/>
      <w:numFmt w:val="lowerLetter"/>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75B0998"/>
    <w:multiLevelType w:val="hybridMultilevel"/>
    <w:tmpl w:val="E57EAD08"/>
    <w:lvl w:ilvl="0" w:tplc="FFFFFFFF">
      <w:start w:val="1"/>
      <w:numFmt w:val="decimal"/>
      <w:lvlText w:val="(%1)"/>
      <w:lvlJc w:val="left"/>
      <w:pPr>
        <w:ind w:left="480" w:hanging="480"/>
      </w:pPr>
      <w:rPr>
        <w:rFonts w:hint="default"/>
        <w:color w:val="000000"/>
      </w:rPr>
    </w:lvl>
    <w:lvl w:ilvl="1" w:tplc="FFFFFFFF">
      <w:start w:val="1"/>
      <w:numFmt w:val="lowerLetter"/>
      <w:lvlText w:val="%2."/>
      <w:lvlJc w:val="left"/>
      <w:pPr>
        <w:ind w:left="840" w:hanging="360"/>
      </w:pPr>
      <w:rPr>
        <w:rFonts w:hint="default"/>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5DED265E"/>
    <w:multiLevelType w:val="hybridMultilevel"/>
    <w:tmpl w:val="CE4A7216"/>
    <w:lvl w:ilvl="0" w:tplc="04090011">
      <w:start w:val="1"/>
      <w:numFmt w:val="upperLetter"/>
      <w:lvlText w:val="%1."/>
      <w:lvlJc w:val="left"/>
      <w:pPr>
        <w:ind w:left="720" w:hanging="480"/>
      </w:pPr>
      <w:rPr>
        <w:rFonts w:hint="default"/>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60EC7F30"/>
    <w:multiLevelType w:val="hybridMultilevel"/>
    <w:tmpl w:val="9A52BF9C"/>
    <w:lvl w:ilvl="0" w:tplc="FFFFFFFF">
      <w:start w:val="1"/>
      <w:numFmt w:val="decimal"/>
      <w:lvlText w:val="%1."/>
      <w:lvlJc w:val="left"/>
      <w:pPr>
        <w:ind w:left="480" w:hanging="480"/>
      </w:pPr>
      <w:rPr>
        <w:rFonts w:ascii="Times New Roman" w:eastAsiaTheme="minorEastAsia"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60F01B15"/>
    <w:multiLevelType w:val="hybridMultilevel"/>
    <w:tmpl w:val="D8DAC894"/>
    <w:lvl w:ilvl="0" w:tplc="D1D0C6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4AA2379"/>
    <w:multiLevelType w:val="hybridMultilevel"/>
    <w:tmpl w:val="2F36AE78"/>
    <w:lvl w:ilvl="0" w:tplc="F288DAA8">
      <w:start w:val="1"/>
      <w:numFmt w:val="lowerLetter"/>
      <w:lvlText w:val="%1."/>
      <w:lvlJc w:val="left"/>
      <w:pPr>
        <w:ind w:left="480" w:hanging="480"/>
      </w:pPr>
      <w:rPr>
        <w:rFonts w:hint="eastAsia"/>
        <w:b w:val="0"/>
        <w:bCs/>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5B64DD6"/>
    <w:multiLevelType w:val="hybridMultilevel"/>
    <w:tmpl w:val="75B4031A"/>
    <w:lvl w:ilvl="0" w:tplc="15D4E684">
      <w:start w:val="1"/>
      <w:numFmt w:val="decimal"/>
      <w:lvlText w:val="%1."/>
      <w:lvlJc w:val="left"/>
      <w:pPr>
        <w:ind w:left="480" w:hanging="480"/>
      </w:pPr>
      <w:rPr>
        <w:rFonts w:ascii="Times New Roman" w:eastAsiaTheme="minorEastAsia" w:hAnsi="Times New Roman" w:cs="Times New Roman" w:hint="default"/>
      </w:rPr>
    </w:lvl>
    <w:lvl w:ilvl="1" w:tplc="FAC62B4E">
      <w:start w:val="1"/>
      <w:numFmt w:val="decimal"/>
      <w:lvlText w:val="%2."/>
      <w:lvlJc w:val="left"/>
      <w:pPr>
        <w:ind w:left="840" w:hanging="360"/>
      </w:pPr>
      <w:rPr>
        <w:rFonts w:hint="default"/>
      </w:rPr>
    </w:lvl>
    <w:lvl w:ilvl="2" w:tplc="70C824D4">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7"/>
  </w:num>
  <w:num w:numId="3">
    <w:abstractNumId w:val="5"/>
  </w:num>
  <w:num w:numId="4">
    <w:abstractNumId w:val="4"/>
  </w:num>
  <w:num w:numId="5">
    <w:abstractNumId w:val="3"/>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D6DF8"/>
    <w:rsid w:val="0004591E"/>
    <w:rsid w:val="0006721A"/>
    <w:rsid w:val="00077F3C"/>
    <w:rsid w:val="000A2454"/>
    <w:rsid w:val="00150D80"/>
    <w:rsid w:val="001A6855"/>
    <w:rsid w:val="001F13C0"/>
    <w:rsid w:val="0023006E"/>
    <w:rsid w:val="002A0901"/>
    <w:rsid w:val="003011E6"/>
    <w:rsid w:val="00331778"/>
    <w:rsid w:val="00351130"/>
    <w:rsid w:val="00361D8C"/>
    <w:rsid w:val="003621BE"/>
    <w:rsid w:val="003853B7"/>
    <w:rsid w:val="003C238B"/>
    <w:rsid w:val="003C5953"/>
    <w:rsid w:val="003D72DC"/>
    <w:rsid w:val="00422949"/>
    <w:rsid w:val="00430E72"/>
    <w:rsid w:val="00472CCB"/>
    <w:rsid w:val="004E14CB"/>
    <w:rsid w:val="004F0AF7"/>
    <w:rsid w:val="0053179B"/>
    <w:rsid w:val="005A49E1"/>
    <w:rsid w:val="00660211"/>
    <w:rsid w:val="0069126F"/>
    <w:rsid w:val="006C5662"/>
    <w:rsid w:val="006E0231"/>
    <w:rsid w:val="006F6251"/>
    <w:rsid w:val="007A7B3B"/>
    <w:rsid w:val="007B3F1F"/>
    <w:rsid w:val="008941D2"/>
    <w:rsid w:val="008F77FA"/>
    <w:rsid w:val="00902A09"/>
    <w:rsid w:val="009271D3"/>
    <w:rsid w:val="00967295"/>
    <w:rsid w:val="009C475B"/>
    <w:rsid w:val="009F7769"/>
    <w:rsid w:val="00A35A43"/>
    <w:rsid w:val="00A92029"/>
    <w:rsid w:val="00A93840"/>
    <w:rsid w:val="00AD5C6B"/>
    <w:rsid w:val="00B10FF4"/>
    <w:rsid w:val="00B80CF0"/>
    <w:rsid w:val="00B90A76"/>
    <w:rsid w:val="00B9554C"/>
    <w:rsid w:val="00BD4D69"/>
    <w:rsid w:val="00C37FF0"/>
    <w:rsid w:val="00C57671"/>
    <w:rsid w:val="00CD6DF8"/>
    <w:rsid w:val="00D06B16"/>
    <w:rsid w:val="00D467FC"/>
    <w:rsid w:val="00D71AEA"/>
    <w:rsid w:val="00E81957"/>
    <w:rsid w:val="00EA184A"/>
    <w:rsid w:val="00EA51B7"/>
    <w:rsid w:val="00FF33EA"/>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C61E5"/>
  <w15:docId w15:val="{D34B19DF-6DFC-41D0-BF5E-020CDE43A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0901"/>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1BE"/>
    <w:pPr>
      <w:ind w:leftChars="200" w:left="480"/>
    </w:pPr>
  </w:style>
  <w:style w:type="paragraph" w:styleId="Header">
    <w:name w:val="header"/>
    <w:basedOn w:val="Normal"/>
    <w:link w:val="HeaderChar"/>
    <w:uiPriority w:val="99"/>
    <w:unhideWhenUsed/>
    <w:rsid w:val="00150D8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150D80"/>
    <w:rPr>
      <w:sz w:val="20"/>
      <w:szCs w:val="20"/>
    </w:rPr>
  </w:style>
  <w:style w:type="paragraph" w:styleId="Footer">
    <w:name w:val="footer"/>
    <w:basedOn w:val="Normal"/>
    <w:link w:val="FooterChar"/>
    <w:uiPriority w:val="99"/>
    <w:unhideWhenUsed/>
    <w:rsid w:val="00150D8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150D80"/>
    <w:rPr>
      <w:sz w:val="20"/>
      <w:szCs w:val="20"/>
    </w:rPr>
  </w:style>
  <w:style w:type="table" w:styleId="TableGrid">
    <w:name w:val="Table Grid"/>
    <w:basedOn w:val="TableNormal"/>
    <w:uiPriority w:val="59"/>
    <w:rsid w:val="007B3F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EB8C2D-1892-48FB-ADCD-688706D5F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5</Pages>
  <Words>1387</Words>
  <Characters>7911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NDL</Company>
  <LinksUpToDate>false</LinksUpToDate>
  <CharactersWithSpaces>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hypeng</dc:creator>
  <cp:keywords/>
  <dc:description/>
  <cp:lastModifiedBy>Kimberley Wong</cp:lastModifiedBy>
  <cp:revision>9</cp:revision>
  <dcterms:created xsi:type="dcterms:W3CDTF">2013-03-29T08:44:00Z</dcterms:created>
  <dcterms:modified xsi:type="dcterms:W3CDTF">2024-01-30T08:42:00Z</dcterms:modified>
</cp:coreProperties>
</file>