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C273B" w14:textId="4AAD97A7"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color w:val="FF0000"/>
          <w:sz w:val="22"/>
        </w:rPr>
        <w:t>Overview of the wet cleaning method</w:t>
      </w:r>
      <w:r>
        <w:rPr>
          <w:rFonts w:ascii="Times New Roman" w:hAnsi="Times New Roman"/>
          <w:b/>
          <w:color w:val="FF0000"/>
          <w:sz w:val="22"/>
        </w:rPr>
        <w:t>:</w:t>
      </w:r>
    </w:p>
    <w:p w14:paraId="394D4C22" w14:textId="325D63E4" w:rsidR="009A51BD" w:rsidRPr="009A51BD" w:rsidRDefault="0032778C" w:rsidP="00BF76BB">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 xml:space="preserve">The most common wafer surface cleaning method is wet chemistry. In the 1980s, there were discussions of replacing wet cleaning with dry cleaning, along with some relevant tentative research. To date, a comprehensive </w:t>
      </w:r>
      <w:proofErr w:type="gramStart"/>
      <w:r>
        <w:rPr>
          <w:rFonts w:ascii="Times New Roman" w:hAnsi="Times New Roman"/>
          <w:sz w:val="22"/>
        </w:rPr>
        <w:t>dry cleaning</w:t>
      </w:r>
      <w:proofErr w:type="gramEnd"/>
      <w:r>
        <w:rPr>
          <w:rFonts w:ascii="Times New Roman" w:hAnsi="Times New Roman"/>
          <w:sz w:val="22"/>
        </w:rPr>
        <w:t xml:space="preserve"> method has not been successfully developed to completely replace the wet cleaning method. The wet cleaning method remains the most common wafer cleaning method.</w:t>
      </w:r>
    </w:p>
    <w:p w14:paraId="61CE3720" w14:textId="77777777" w:rsidR="009A51BD" w:rsidRPr="009A51BD" w:rsidRDefault="009A51BD" w:rsidP="00BF76BB">
      <w:pPr>
        <w:widowControl/>
        <w:overflowPunct w:val="0"/>
        <w:spacing w:before="120" w:after="120" w:line="0" w:lineRule="atLeast"/>
        <w:jc w:val="both"/>
        <w:rPr>
          <w:rFonts w:ascii="Times New Roman" w:eastAsia="新細明體" w:hAnsi="Times New Roman" w:cs="Times New Roman"/>
          <w:sz w:val="22"/>
        </w:rPr>
      </w:pPr>
    </w:p>
    <w:p w14:paraId="0479BDB5" w14:textId="549B385D" w:rsidR="0032778C" w:rsidRPr="009A51BD" w:rsidRDefault="0032778C" w:rsidP="00BF76BB">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Introduction to wafer cleaning:</w:t>
      </w:r>
    </w:p>
    <w:p w14:paraId="4D6F6FDE" w14:textId="43CDFDC4" w:rsidR="0032778C" w:rsidRPr="009A51BD" w:rsidRDefault="0032778C" w:rsidP="00BF76BB">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In ULSI (ultra-large-scale integration) processes, wafer cleaning technique and cleanliness is one of the most important factors affecting wafer process yield, component quality and reliability. As process technologies advance, the integration density of devices also increases significantly. Clean wafer surfaces are most needed to manufacture such precise and complex products. Therefore, for current ULSI processes, how to clean the wafers to meet the cleanliness requirements is a very important step. The most crucial point and key step in all the cleaning steps is the cleaning step before growing thermal oxides, because the quality of growth of the ultra-thin gate oxide is related to the cleanliness of wafer surfaces.</w:t>
      </w:r>
    </w:p>
    <w:p w14:paraId="47236A72" w14:textId="3E1EA226" w:rsidR="0032778C" w:rsidRPr="009A51BD" w:rsidRDefault="0032778C" w:rsidP="00BF76BB">
      <w:pPr>
        <w:widowControl/>
        <w:overflowPunct w:val="0"/>
        <w:spacing w:before="120" w:after="120" w:line="0" w:lineRule="atLeast"/>
        <w:jc w:val="both"/>
        <w:rPr>
          <w:rFonts w:ascii="Times New Roman" w:eastAsia="新細明體" w:hAnsi="Times New Roman" w:cs="Times New Roman"/>
          <w:sz w:val="22"/>
        </w:rPr>
      </w:pPr>
    </w:p>
    <w:p w14:paraId="34B7663D" w14:textId="383F6233" w:rsidR="0032778C" w:rsidRPr="009A51BD" w:rsidRDefault="0032778C" w:rsidP="00BF76BB">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color w:val="FF0000"/>
          <w:sz w:val="22"/>
        </w:rPr>
        <w:t>Purpose of wafer cleaning</w:t>
      </w:r>
      <w:r>
        <w:rPr>
          <w:rFonts w:ascii="Times New Roman" w:hAnsi="Times New Roman"/>
          <w:b/>
          <w:color w:val="FF0000"/>
          <w:sz w:val="22"/>
        </w:rPr>
        <w:t>:</w:t>
      </w:r>
    </w:p>
    <w:p w14:paraId="0AF30044" w14:textId="508D1D2C" w:rsidR="0032778C" w:rsidRPr="009A51BD" w:rsidRDefault="0032778C" w:rsidP="00BF76BB">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The purpose of wafer cleaning is to remove dirt on a batch of or a single wafer by soaking or spraying with chemicals, and to rinse off impurities with ultrapure water. The main objective is to remove all the pollutants from the wafer surface, such as particles, organic and inorganic matter, and metal ions. In particular during the ULSI process, where the thickness of the gate oxide has significantly reduced, the micro-roughness of the wafer surface and removal of the native oxide will need to be considered after cleaning to achieve the electrical parameters and characteristics of the ultra-thin gate oxide of the semiconductor device, and to meet component quality and reliability standards.</w:t>
      </w:r>
    </w:p>
    <w:p w14:paraId="275DF2B7" w14:textId="00461017"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5A35314B" w14:textId="1AE3FF93"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color w:val="FF0000"/>
          <w:sz w:val="22"/>
        </w:rPr>
        <w:t>The table in the next page is a list of typical chemicals and the corresponding pollutants they remove for the wafer wet cleaning method.</w:t>
      </w:r>
    </w:p>
    <w:tbl>
      <w:tblPr>
        <w:tblStyle w:val="TableGrid0"/>
        <w:tblW w:w="5000" w:type="pct"/>
        <w:tblInd w:w="0" w:type="dxa"/>
        <w:tblCellMar>
          <w:top w:w="60" w:type="dxa"/>
          <w:right w:w="22" w:type="dxa"/>
        </w:tblCellMar>
        <w:tblLook w:val="04A0" w:firstRow="1" w:lastRow="0" w:firstColumn="1" w:lastColumn="0" w:noHBand="0" w:noVBand="1"/>
      </w:tblPr>
      <w:tblGrid>
        <w:gridCol w:w="1743"/>
        <w:gridCol w:w="1638"/>
        <w:gridCol w:w="4411"/>
        <w:gridCol w:w="2054"/>
        <w:gridCol w:w="8"/>
      </w:tblGrid>
      <w:tr w:rsidR="009A51BD" w:rsidRPr="009A51BD" w14:paraId="45023A22" w14:textId="77777777" w:rsidTr="009A51BD">
        <w:tc>
          <w:tcPr>
            <w:tcW w:w="885" w:type="pct"/>
            <w:tcBorders>
              <w:top w:val="single" w:sz="12" w:space="0" w:color="000000"/>
              <w:left w:val="single" w:sz="12" w:space="0" w:color="000000"/>
              <w:bottom w:val="double" w:sz="6" w:space="0" w:color="000000"/>
              <w:right w:val="single" w:sz="12" w:space="0" w:color="000000"/>
            </w:tcBorders>
            <w:tcMar>
              <w:top w:w="0" w:type="dxa"/>
              <w:left w:w="108" w:type="dxa"/>
              <w:right w:w="108" w:type="dxa"/>
            </w:tcMar>
          </w:tcPr>
          <w:p w14:paraId="45B0E9C8" w14:textId="37D06D3E"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Pollutant</w:t>
            </w:r>
          </w:p>
        </w:tc>
        <w:tc>
          <w:tcPr>
            <w:tcW w:w="831" w:type="pct"/>
            <w:tcBorders>
              <w:top w:val="single" w:sz="12" w:space="0" w:color="000000"/>
              <w:left w:val="single" w:sz="12" w:space="0" w:color="000000"/>
              <w:bottom w:val="double" w:sz="6" w:space="0" w:color="000000"/>
              <w:right w:val="single" w:sz="12" w:space="0" w:color="000000"/>
            </w:tcBorders>
            <w:tcMar>
              <w:top w:w="0" w:type="dxa"/>
              <w:left w:w="108" w:type="dxa"/>
              <w:right w:w="108" w:type="dxa"/>
            </w:tcMar>
          </w:tcPr>
          <w:p w14:paraId="2F0567D6" w14:textId="51FBA649"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Name</w:t>
            </w:r>
          </w:p>
        </w:tc>
        <w:tc>
          <w:tcPr>
            <w:tcW w:w="2238" w:type="pct"/>
            <w:tcBorders>
              <w:top w:val="single" w:sz="12" w:space="0" w:color="000000"/>
              <w:left w:val="single" w:sz="12" w:space="0" w:color="000000"/>
              <w:bottom w:val="double" w:sz="6" w:space="0" w:color="000000"/>
              <w:right w:val="single" w:sz="12" w:space="0" w:color="000000"/>
            </w:tcBorders>
            <w:tcMar>
              <w:top w:w="0" w:type="dxa"/>
              <w:left w:w="108" w:type="dxa"/>
              <w:right w:w="108" w:type="dxa"/>
            </w:tcMar>
          </w:tcPr>
          <w:p w14:paraId="47034EB4" w14:textId="45BD6525"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Types of chemical solution mixtures (rinse with DI water after all types are cleaned)</w:t>
            </w:r>
          </w:p>
        </w:tc>
        <w:tc>
          <w:tcPr>
            <w:tcW w:w="1046" w:type="pct"/>
            <w:gridSpan w:val="2"/>
            <w:tcBorders>
              <w:top w:val="single" w:sz="12" w:space="0" w:color="000000"/>
              <w:left w:val="single" w:sz="12" w:space="0" w:color="000000"/>
              <w:bottom w:val="double" w:sz="6" w:space="0" w:color="000000"/>
              <w:right w:val="single" w:sz="12" w:space="0" w:color="000000"/>
            </w:tcBorders>
            <w:tcMar>
              <w:top w:w="0" w:type="dxa"/>
              <w:left w:w="108" w:type="dxa"/>
              <w:right w:w="108" w:type="dxa"/>
            </w:tcMar>
          </w:tcPr>
          <w:p w14:paraId="64EF2242" w14:textId="70A734F8"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Chemical formula</w:t>
            </w:r>
          </w:p>
        </w:tc>
      </w:tr>
      <w:tr w:rsidR="009A51BD" w:rsidRPr="009A51BD" w14:paraId="13846CCB" w14:textId="77777777" w:rsidTr="009A51BD">
        <w:tc>
          <w:tcPr>
            <w:tcW w:w="885" w:type="pct"/>
            <w:vMerge w:val="restart"/>
            <w:tcBorders>
              <w:top w:val="double" w:sz="6" w:space="0" w:color="000000"/>
              <w:left w:val="single" w:sz="12" w:space="0" w:color="000000"/>
              <w:bottom w:val="single" w:sz="6" w:space="0" w:color="000000"/>
              <w:right w:val="single" w:sz="12" w:space="0" w:color="000000"/>
            </w:tcBorders>
            <w:tcMar>
              <w:top w:w="0" w:type="dxa"/>
              <w:left w:w="108" w:type="dxa"/>
              <w:right w:w="108" w:type="dxa"/>
            </w:tcMar>
          </w:tcPr>
          <w:p w14:paraId="017D035F" w14:textId="59A810EB"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Particles</w:t>
            </w:r>
          </w:p>
        </w:tc>
        <w:tc>
          <w:tcPr>
            <w:tcW w:w="831"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33F6FEE5" w14:textId="1F9DE6E8"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Piranha (SPM)</w:t>
            </w:r>
          </w:p>
        </w:tc>
        <w:tc>
          <w:tcPr>
            <w:tcW w:w="2238"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259D778D" w14:textId="0A40ADF7"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Sulfuric acid/Hydrogen peroxide/DI water</w:t>
            </w:r>
          </w:p>
        </w:tc>
        <w:tc>
          <w:tcPr>
            <w:tcW w:w="1046" w:type="pct"/>
            <w:gridSpan w:val="2"/>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250031D5" w14:textId="6E5EA110"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H2SO4/H2O2/H2O</w:t>
            </w:r>
          </w:p>
        </w:tc>
      </w:tr>
      <w:tr w:rsidR="009A51BD" w:rsidRPr="009A51BD" w14:paraId="69DDB222" w14:textId="77777777" w:rsidTr="009A51BD">
        <w:tc>
          <w:tcPr>
            <w:tcW w:w="885" w:type="pct"/>
            <w:vMerge/>
            <w:tcBorders>
              <w:top w:val="nil"/>
              <w:left w:val="single" w:sz="12" w:space="0" w:color="000000"/>
              <w:bottom w:val="single" w:sz="6" w:space="0" w:color="000000"/>
              <w:right w:val="single" w:sz="12" w:space="0" w:color="000000"/>
            </w:tcBorders>
            <w:tcMar>
              <w:top w:w="0" w:type="dxa"/>
              <w:left w:w="108" w:type="dxa"/>
              <w:right w:w="108" w:type="dxa"/>
            </w:tcMar>
          </w:tcPr>
          <w:p w14:paraId="5A4E709D" w14:textId="77777777"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p>
        </w:tc>
        <w:tc>
          <w:tcPr>
            <w:tcW w:w="831"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0E431676" w14:textId="3F55D5D4"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SC-1(APM)</w:t>
            </w:r>
          </w:p>
        </w:tc>
        <w:tc>
          <w:tcPr>
            <w:tcW w:w="2238"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3EC15960" w14:textId="1C73D222"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Ammonia hydroxide/Hydrogen peroxide/DI water</w:t>
            </w:r>
          </w:p>
        </w:tc>
        <w:tc>
          <w:tcPr>
            <w:tcW w:w="1046" w:type="pct"/>
            <w:gridSpan w:val="2"/>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1A8E8DAC" w14:textId="225110E2"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NH4OH/H2O2/H2O</w:t>
            </w:r>
          </w:p>
        </w:tc>
      </w:tr>
      <w:tr w:rsidR="009A51BD" w:rsidRPr="009A51BD" w14:paraId="08633EB6" w14:textId="77777777" w:rsidTr="009A51BD">
        <w:tc>
          <w:tcPr>
            <w:tcW w:w="885" w:type="pct"/>
            <w:tcBorders>
              <w:top w:val="single" w:sz="6" w:space="0" w:color="000000"/>
              <w:left w:val="single" w:sz="12" w:space="0" w:color="000000"/>
              <w:bottom w:val="double" w:sz="6" w:space="0" w:color="000000"/>
              <w:right w:val="single" w:sz="12" w:space="0" w:color="000000"/>
            </w:tcBorders>
            <w:tcMar>
              <w:top w:w="0" w:type="dxa"/>
              <w:left w:w="108" w:type="dxa"/>
              <w:right w:w="108" w:type="dxa"/>
            </w:tcMar>
          </w:tcPr>
          <w:p w14:paraId="7907BA75" w14:textId="1B01803A"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Organic matter</w:t>
            </w:r>
          </w:p>
        </w:tc>
        <w:tc>
          <w:tcPr>
            <w:tcW w:w="831"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3889213A" w14:textId="23A0E78C"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SC-1(APM)</w:t>
            </w:r>
          </w:p>
        </w:tc>
        <w:tc>
          <w:tcPr>
            <w:tcW w:w="2238"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7FCC7852" w14:textId="1357E66D"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Ammonia hydroxide/Hydrogen peroxide/DI water</w:t>
            </w:r>
          </w:p>
        </w:tc>
        <w:tc>
          <w:tcPr>
            <w:tcW w:w="1046" w:type="pct"/>
            <w:gridSpan w:val="2"/>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6230E237" w14:textId="2E2F9A86"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NH4OH/H2O2/H2O</w:t>
            </w:r>
          </w:p>
        </w:tc>
      </w:tr>
      <w:tr w:rsidR="009A51BD" w:rsidRPr="009A51BD" w14:paraId="1FFB4069" w14:textId="77777777" w:rsidTr="009A51BD">
        <w:tc>
          <w:tcPr>
            <w:tcW w:w="885" w:type="pct"/>
            <w:vMerge w:val="restart"/>
            <w:tcBorders>
              <w:top w:val="double" w:sz="6" w:space="0" w:color="000000"/>
              <w:left w:val="single" w:sz="12" w:space="0" w:color="auto"/>
              <w:bottom w:val="double" w:sz="6" w:space="0" w:color="000000"/>
              <w:right w:val="single" w:sz="12" w:space="0" w:color="000000"/>
            </w:tcBorders>
            <w:tcMar>
              <w:top w:w="0" w:type="dxa"/>
              <w:left w:w="108" w:type="dxa"/>
              <w:right w:w="108" w:type="dxa"/>
            </w:tcMar>
          </w:tcPr>
          <w:p w14:paraId="1E652794" w14:textId="0DDE09FA"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Metal (non-copper)</w:t>
            </w:r>
          </w:p>
        </w:tc>
        <w:tc>
          <w:tcPr>
            <w:tcW w:w="831" w:type="pct"/>
            <w:tcBorders>
              <w:top w:val="double" w:sz="6" w:space="0" w:color="000000"/>
              <w:left w:val="single" w:sz="12" w:space="0" w:color="000000"/>
              <w:bottom w:val="double" w:sz="6" w:space="0" w:color="000000"/>
              <w:right w:val="single" w:sz="10" w:space="0" w:color="000000"/>
            </w:tcBorders>
            <w:tcMar>
              <w:top w:w="0" w:type="dxa"/>
              <w:left w:w="108" w:type="dxa"/>
              <w:right w:w="108" w:type="dxa"/>
            </w:tcMar>
          </w:tcPr>
          <w:p w14:paraId="29AC2C9D" w14:textId="5FC0DD0D"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SC-2(HPM)</w:t>
            </w:r>
          </w:p>
        </w:tc>
        <w:tc>
          <w:tcPr>
            <w:tcW w:w="2238" w:type="pct"/>
            <w:tcBorders>
              <w:top w:val="double" w:sz="6" w:space="0" w:color="000000"/>
              <w:left w:val="single" w:sz="10" w:space="0" w:color="000000"/>
              <w:bottom w:val="double" w:sz="6" w:space="0" w:color="000000"/>
              <w:right w:val="single" w:sz="12" w:space="0" w:color="000000"/>
            </w:tcBorders>
            <w:tcMar>
              <w:top w:w="0" w:type="dxa"/>
              <w:left w:w="108" w:type="dxa"/>
              <w:right w:w="108" w:type="dxa"/>
            </w:tcMar>
          </w:tcPr>
          <w:p w14:paraId="4D384053" w14:textId="1B23D027" w:rsidR="009A51BD" w:rsidRPr="00BF76BB" w:rsidRDefault="009A51BD" w:rsidP="009A51BD">
            <w:pPr>
              <w:widowControl/>
              <w:overflowPunct w:val="0"/>
              <w:spacing w:before="40" w:after="40" w:line="0" w:lineRule="atLeast"/>
              <w:rPr>
                <w:rFonts w:ascii="Times New Roman" w:eastAsia="新細明體" w:hAnsi="Times New Roman" w:cs="Times New Roman"/>
                <w:sz w:val="22"/>
                <w:lang w:val="de-DE"/>
              </w:rPr>
            </w:pPr>
            <w:r w:rsidRPr="00BF76BB">
              <w:rPr>
                <w:rFonts w:ascii="Times New Roman" w:hAnsi="Times New Roman"/>
                <w:sz w:val="22"/>
                <w:lang w:val="de-DE"/>
              </w:rPr>
              <w:t>Hydrogen chloride/Hydrogen peroxide/DI water</w:t>
            </w:r>
          </w:p>
        </w:tc>
        <w:tc>
          <w:tcPr>
            <w:tcW w:w="1046" w:type="pct"/>
            <w:gridSpan w:val="2"/>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0208A053" w14:textId="47F52C94"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HCl/H2O2/H2O</w:t>
            </w:r>
          </w:p>
        </w:tc>
      </w:tr>
      <w:tr w:rsidR="009A51BD" w:rsidRPr="009A51BD" w14:paraId="275A899D" w14:textId="77777777" w:rsidTr="009A51BD">
        <w:tc>
          <w:tcPr>
            <w:tcW w:w="885" w:type="pct"/>
            <w:vMerge/>
            <w:tcBorders>
              <w:left w:val="single" w:sz="12" w:space="0" w:color="auto"/>
              <w:bottom w:val="double" w:sz="6" w:space="0" w:color="000000"/>
              <w:right w:val="single" w:sz="12" w:space="0" w:color="000000"/>
            </w:tcBorders>
            <w:tcMar>
              <w:top w:w="0" w:type="dxa"/>
              <w:left w:w="108" w:type="dxa"/>
              <w:right w:w="108" w:type="dxa"/>
            </w:tcMar>
          </w:tcPr>
          <w:p w14:paraId="04E2AEBA" w14:textId="77777777"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p>
        </w:tc>
        <w:tc>
          <w:tcPr>
            <w:tcW w:w="831" w:type="pct"/>
            <w:tcBorders>
              <w:top w:val="double" w:sz="6" w:space="0" w:color="000000"/>
              <w:left w:val="single" w:sz="12" w:space="0" w:color="000000"/>
              <w:bottom w:val="single" w:sz="6" w:space="0" w:color="000000"/>
              <w:right w:val="single" w:sz="10" w:space="0" w:color="000000"/>
            </w:tcBorders>
            <w:tcMar>
              <w:top w:w="0" w:type="dxa"/>
              <w:left w:w="108" w:type="dxa"/>
              <w:right w:w="108" w:type="dxa"/>
            </w:tcMar>
          </w:tcPr>
          <w:p w14:paraId="0755D0FE" w14:textId="23BBFD63"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Piranha (SPM)</w:t>
            </w:r>
          </w:p>
        </w:tc>
        <w:tc>
          <w:tcPr>
            <w:tcW w:w="2238" w:type="pct"/>
            <w:tcBorders>
              <w:top w:val="double" w:sz="6" w:space="0" w:color="000000"/>
              <w:left w:val="single" w:sz="10" w:space="0" w:color="000000"/>
              <w:bottom w:val="single" w:sz="6" w:space="0" w:color="000000"/>
              <w:right w:val="single" w:sz="12" w:space="0" w:color="000000"/>
            </w:tcBorders>
            <w:tcMar>
              <w:top w:w="0" w:type="dxa"/>
              <w:left w:w="108" w:type="dxa"/>
              <w:right w:w="108" w:type="dxa"/>
            </w:tcMar>
          </w:tcPr>
          <w:p w14:paraId="52B91BB5" w14:textId="47521DFE"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Sulfuric acid/Hydrogen peroxide/DI water</w:t>
            </w:r>
          </w:p>
        </w:tc>
        <w:tc>
          <w:tcPr>
            <w:tcW w:w="1046" w:type="pct"/>
            <w:gridSpan w:val="2"/>
            <w:tcBorders>
              <w:top w:val="double" w:sz="6" w:space="0" w:color="000000"/>
              <w:left w:val="single" w:sz="12" w:space="0" w:color="000000"/>
              <w:bottom w:val="single" w:sz="6" w:space="0" w:color="000000"/>
              <w:right w:val="single" w:sz="12" w:space="0" w:color="000000"/>
            </w:tcBorders>
            <w:tcMar>
              <w:top w:w="0" w:type="dxa"/>
              <w:left w:w="108" w:type="dxa"/>
              <w:right w:w="108" w:type="dxa"/>
            </w:tcMar>
          </w:tcPr>
          <w:p w14:paraId="2268BE55" w14:textId="16AD64F3"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H2SO4/H2O2/H2O</w:t>
            </w:r>
          </w:p>
        </w:tc>
      </w:tr>
      <w:tr w:rsidR="009A51BD" w:rsidRPr="009A51BD" w14:paraId="14EE6ED5" w14:textId="77777777" w:rsidTr="009A51BD">
        <w:trPr>
          <w:gridAfter w:val="1"/>
          <w:wAfter w:w="4" w:type="pct"/>
        </w:trPr>
        <w:tc>
          <w:tcPr>
            <w:tcW w:w="885" w:type="pct"/>
            <w:vMerge/>
            <w:tcBorders>
              <w:left w:val="single" w:sz="12" w:space="0" w:color="auto"/>
              <w:bottom w:val="double" w:sz="6" w:space="0" w:color="000000"/>
              <w:right w:val="single" w:sz="12" w:space="0" w:color="000000"/>
            </w:tcBorders>
            <w:tcMar>
              <w:top w:w="0" w:type="dxa"/>
              <w:left w:w="108" w:type="dxa"/>
              <w:right w:w="108" w:type="dxa"/>
            </w:tcMar>
          </w:tcPr>
          <w:p w14:paraId="4ED1F739" w14:textId="36D0420C"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p>
        </w:tc>
        <w:tc>
          <w:tcPr>
            <w:tcW w:w="831" w:type="pct"/>
            <w:tcBorders>
              <w:top w:val="single" w:sz="6" w:space="0" w:color="000000"/>
              <w:left w:val="single" w:sz="12" w:space="0" w:color="000000"/>
              <w:bottom w:val="double" w:sz="5" w:space="0" w:color="000000"/>
              <w:right w:val="single" w:sz="10" w:space="0" w:color="000000"/>
            </w:tcBorders>
            <w:tcMar>
              <w:top w:w="0" w:type="dxa"/>
              <w:left w:w="108" w:type="dxa"/>
              <w:right w:w="108" w:type="dxa"/>
            </w:tcMar>
          </w:tcPr>
          <w:p w14:paraId="6806277D" w14:textId="6E82A5F7"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DHF</w:t>
            </w:r>
          </w:p>
        </w:tc>
        <w:tc>
          <w:tcPr>
            <w:tcW w:w="2238" w:type="pct"/>
            <w:tcBorders>
              <w:top w:val="single" w:sz="6" w:space="0" w:color="000000"/>
              <w:left w:val="single" w:sz="10" w:space="0" w:color="000000"/>
              <w:bottom w:val="double" w:sz="6" w:space="0" w:color="000000"/>
              <w:right w:val="single" w:sz="12" w:space="0" w:color="000000"/>
            </w:tcBorders>
            <w:tcMar>
              <w:top w:w="0" w:type="dxa"/>
              <w:left w:w="108" w:type="dxa"/>
              <w:right w:w="108" w:type="dxa"/>
            </w:tcMar>
          </w:tcPr>
          <w:p w14:paraId="4F25C1D2" w14:textId="2525EC3E"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Hydrofluoric acid/Aqueous solution (cannot remove copper)</w:t>
            </w:r>
          </w:p>
        </w:tc>
        <w:tc>
          <w:tcPr>
            <w:tcW w:w="1042" w:type="pct"/>
            <w:tcBorders>
              <w:top w:val="single" w:sz="6" w:space="0" w:color="000000"/>
              <w:left w:val="single" w:sz="12" w:space="0" w:color="000000"/>
              <w:bottom w:val="double" w:sz="6" w:space="0" w:color="000000"/>
              <w:right w:val="single" w:sz="12" w:space="0" w:color="000000"/>
            </w:tcBorders>
            <w:tcMar>
              <w:top w:w="0" w:type="dxa"/>
              <w:left w:w="108" w:type="dxa"/>
              <w:right w:w="108" w:type="dxa"/>
            </w:tcMar>
          </w:tcPr>
          <w:p w14:paraId="76898634" w14:textId="3AE4D593" w:rsidR="009A51BD" w:rsidRPr="009A51BD" w:rsidRDefault="009A51BD"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HF/H2O</w:t>
            </w:r>
          </w:p>
        </w:tc>
      </w:tr>
      <w:tr w:rsidR="009A51BD" w:rsidRPr="009A51BD" w14:paraId="57A47A38" w14:textId="77777777" w:rsidTr="009A51BD">
        <w:trPr>
          <w:gridAfter w:val="1"/>
          <w:wAfter w:w="4" w:type="pct"/>
        </w:trPr>
        <w:tc>
          <w:tcPr>
            <w:tcW w:w="885" w:type="pct"/>
            <w:vMerge w:val="restart"/>
            <w:tcBorders>
              <w:top w:val="double" w:sz="6" w:space="0" w:color="000000"/>
              <w:left w:val="single" w:sz="12" w:space="0" w:color="000000"/>
              <w:bottom w:val="single" w:sz="12" w:space="0" w:color="auto"/>
              <w:right w:val="single" w:sz="12" w:space="0" w:color="000000"/>
            </w:tcBorders>
            <w:tcMar>
              <w:top w:w="0" w:type="dxa"/>
              <w:left w:w="108" w:type="dxa"/>
              <w:right w:w="108" w:type="dxa"/>
            </w:tcMar>
          </w:tcPr>
          <w:p w14:paraId="21B76D71" w14:textId="3BF4CEA3"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Native oxide</w:t>
            </w:r>
          </w:p>
        </w:tc>
        <w:tc>
          <w:tcPr>
            <w:tcW w:w="831" w:type="pct"/>
            <w:tcBorders>
              <w:top w:val="double" w:sz="5" w:space="0" w:color="000000"/>
              <w:left w:val="single" w:sz="12" w:space="0" w:color="000000"/>
              <w:bottom w:val="double" w:sz="6" w:space="0" w:color="000000"/>
              <w:right w:val="single" w:sz="12" w:space="0" w:color="000000"/>
            </w:tcBorders>
            <w:tcMar>
              <w:top w:w="0" w:type="dxa"/>
              <w:left w:w="108" w:type="dxa"/>
              <w:right w:w="108" w:type="dxa"/>
            </w:tcMar>
          </w:tcPr>
          <w:p w14:paraId="14EE4113" w14:textId="39A8284B"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DHF</w:t>
            </w:r>
          </w:p>
        </w:tc>
        <w:tc>
          <w:tcPr>
            <w:tcW w:w="2238"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13E790C8" w14:textId="34556687"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Hydrofluoric acid/Aqueous solution (cannot remove copper)</w:t>
            </w:r>
          </w:p>
        </w:tc>
        <w:tc>
          <w:tcPr>
            <w:tcW w:w="1042" w:type="pct"/>
            <w:tcBorders>
              <w:top w:val="double" w:sz="6" w:space="0" w:color="000000"/>
              <w:left w:val="single" w:sz="12" w:space="0" w:color="000000"/>
              <w:bottom w:val="double" w:sz="6" w:space="0" w:color="000000"/>
              <w:right w:val="single" w:sz="12" w:space="0" w:color="000000"/>
            </w:tcBorders>
            <w:tcMar>
              <w:top w:w="0" w:type="dxa"/>
              <w:left w:w="108" w:type="dxa"/>
              <w:right w:w="108" w:type="dxa"/>
            </w:tcMar>
          </w:tcPr>
          <w:p w14:paraId="35AA0C3E" w14:textId="48FABE77"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HF/H2O</w:t>
            </w:r>
          </w:p>
        </w:tc>
      </w:tr>
      <w:tr w:rsidR="009A51BD" w:rsidRPr="009A51BD" w14:paraId="7A5FA8C5" w14:textId="77777777" w:rsidTr="009A51BD">
        <w:trPr>
          <w:gridAfter w:val="1"/>
          <w:wAfter w:w="4" w:type="pct"/>
        </w:trPr>
        <w:tc>
          <w:tcPr>
            <w:tcW w:w="885" w:type="pct"/>
            <w:vMerge/>
            <w:tcBorders>
              <w:top w:val="single" w:sz="4" w:space="0" w:color="000000"/>
              <w:left w:val="single" w:sz="12" w:space="0" w:color="000000"/>
              <w:bottom w:val="single" w:sz="12" w:space="0" w:color="auto"/>
              <w:right w:val="single" w:sz="12" w:space="0" w:color="000000"/>
            </w:tcBorders>
            <w:tcMar>
              <w:top w:w="0" w:type="dxa"/>
              <w:left w:w="108" w:type="dxa"/>
              <w:right w:w="108" w:type="dxa"/>
            </w:tcMar>
          </w:tcPr>
          <w:p w14:paraId="5BF18C0F" w14:textId="77777777"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p>
        </w:tc>
        <w:tc>
          <w:tcPr>
            <w:tcW w:w="831" w:type="pct"/>
            <w:tcBorders>
              <w:top w:val="double" w:sz="6" w:space="0" w:color="000000"/>
              <w:left w:val="single" w:sz="12" w:space="0" w:color="000000"/>
              <w:bottom w:val="single" w:sz="12" w:space="0" w:color="000000"/>
              <w:right w:val="single" w:sz="12" w:space="0" w:color="000000"/>
            </w:tcBorders>
            <w:tcMar>
              <w:top w:w="0" w:type="dxa"/>
              <w:left w:w="108" w:type="dxa"/>
              <w:right w:w="108" w:type="dxa"/>
            </w:tcMar>
          </w:tcPr>
          <w:p w14:paraId="5C9713DC" w14:textId="5669BB4A"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BHF</w:t>
            </w:r>
          </w:p>
        </w:tc>
        <w:tc>
          <w:tcPr>
            <w:tcW w:w="2238" w:type="pct"/>
            <w:tcBorders>
              <w:top w:val="double" w:sz="6" w:space="0" w:color="000000"/>
              <w:left w:val="single" w:sz="12" w:space="0" w:color="000000"/>
              <w:bottom w:val="single" w:sz="12" w:space="0" w:color="000000"/>
              <w:right w:val="single" w:sz="12" w:space="0" w:color="000000"/>
            </w:tcBorders>
            <w:tcMar>
              <w:top w:w="0" w:type="dxa"/>
              <w:left w:w="108" w:type="dxa"/>
              <w:right w:w="108" w:type="dxa"/>
            </w:tcMar>
          </w:tcPr>
          <w:p w14:paraId="2AE1B4CB" w14:textId="3142F17B"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Diluted hydrofluoric acid</w:t>
            </w:r>
          </w:p>
        </w:tc>
        <w:tc>
          <w:tcPr>
            <w:tcW w:w="1042" w:type="pct"/>
            <w:tcBorders>
              <w:top w:val="double" w:sz="6" w:space="0" w:color="000000"/>
              <w:left w:val="single" w:sz="12" w:space="0" w:color="000000"/>
              <w:bottom w:val="single" w:sz="12" w:space="0" w:color="000000"/>
              <w:right w:val="single" w:sz="12" w:space="0" w:color="000000"/>
            </w:tcBorders>
            <w:tcMar>
              <w:top w:w="0" w:type="dxa"/>
              <w:left w:w="108" w:type="dxa"/>
              <w:right w:w="108" w:type="dxa"/>
            </w:tcMar>
          </w:tcPr>
          <w:p w14:paraId="2FE1895E" w14:textId="7036CF3A"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NH4F/HF/H2O</w:t>
            </w:r>
          </w:p>
        </w:tc>
      </w:tr>
    </w:tbl>
    <w:p w14:paraId="42DA94AA" w14:textId="01B8D238"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5686046A" w14:textId="2A65626C"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color w:val="FF0000"/>
          <w:sz w:val="22"/>
        </w:rPr>
        <w:t>Effects of pollutants on the electrical properties of semiconductor devices</w:t>
      </w:r>
    </w:p>
    <w:p w14:paraId="6E643B5C" w14:textId="289AEA92" w:rsidR="0032778C" w:rsidRPr="009A51BD" w:rsidRDefault="0032778C" w:rsidP="009A51BD">
      <w:pPr>
        <w:pStyle w:val="ListParagraph"/>
        <w:widowControl/>
        <w:numPr>
          <w:ilvl w:val="0"/>
          <w:numId w:val="6"/>
        </w:numPr>
        <w:overflowPunct w:val="0"/>
        <w:spacing w:before="120" w:after="120" w:line="0" w:lineRule="atLeast"/>
        <w:ind w:leftChars="0"/>
        <w:rPr>
          <w:rFonts w:ascii="Times New Roman" w:eastAsia="新細明體" w:hAnsi="Times New Roman" w:cs="Times New Roman"/>
          <w:sz w:val="22"/>
        </w:rPr>
      </w:pPr>
      <w:r>
        <w:rPr>
          <w:rFonts w:ascii="Times New Roman" w:hAnsi="Times New Roman"/>
          <w:sz w:val="22"/>
        </w:rPr>
        <w:t>Particles</w:t>
      </w:r>
    </w:p>
    <w:p w14:paraId="164624FF" w14:textId="21879046" w:rsidR="0032778C" w:rsidRPr="009A51BD" w:rsidRDefault="0032778C" w:rsidP="005444AA">
      <w:pPr>
        <w:widowControl/>
        <w:overflowPunct w:val="0"/>
        <w:spacing w:before="120" w:after="120" w:line="0" w:lineRule="atLeast"/>
        <w:ind w:left="357"/>
        <w:jc w:val="both"/>
        <w:rPr>
          <w:rFonts w:ascii="Times New Roman" w:eastAsia="新細明體" w:hAnsi="Times New Roman" w:cs="Times New Roman"/>
          <w:sz w:val="22"/>
        </w:rPr>
      </w:pPr>
      <w:r>
        <w:rPr>
          <w:rFonts w:ascii="Times New Roman" w:hAnsi="Times New Roman"/>
          <w:sz w:val="22"/>
        </w:rPr>
        <w:lastRenderedPageBreak/>
        <w:t>In the manufacturing process of components, particles will mainly affect the reticle (mask). Before each process is phased, if particles become attached to the wafer, components will not be created according to the original design in a partial region, causing a so-called pattern defect.</w:t>
      </w:r>
    </w:p>
    <w:p w14:paraId="1C0605C2" w14:textId="68B68147" w:rsidR="0032778C" w:rsidRPr="009A51BD" w:rsidRDefault="0032778C" w:rsidP="005444AA">
      <w:pPr>
        <w:widowControl/>
        <w:overflowPunct w:val="0"/>
        <w:spacing w:before="120" w:after="120" w:line="0" w:lineRule="atLeast"/>
        <w:ind w:left="357"/>
        <w:jc w:val="both"/>
        <w:rPr>
          <w:rFonts w:ascii="Times New Roman" w:eastAsia="新細明體" w:hAnsi="Times New Roman" w:cs="Times New Roman"/>
          <w:sz w:val="22"/>
        </w:rPr>
      </w:pPr>
      <w:r>
        <w:rPr>
          <w:rFonts w:ascii="Times New Roman" w:hAnsi="Times New Roman"/>
          <w:sz w:val="22"/>
        </w:rPr>
        <w:t>When particles exist in the insulated oxide layer in the MOSFET, it will cause poor withstanding voltage of devices, which will affect the long-term reliability of components. Particles smaller than graphic size may also cause uneven distribution of metal film growth. When particles contain metal, it will further spread to the wafer after heat treatment, which will have adverse effects on the electrical properties of components.</w:t>
      </w:r>
    </w:p>
    <w:p w14:paraId="2E17A304" w14:textId="7C75818F" w:rsidR="0032778C" w:rsidRPr="009A51BD" w:rsidRDefault="0032778C" w:rsidP="005444AA">
      <w:pPr>
        <w:pStyle w:val="ListParagraph"/>
        <w:widowControl/>
        <w:numPr>
          <w:ilvl w:val="0"/>
          <w:numId w:val="6"/>
        </w:numPr>
        <w:overflowPunct w:val="0"/>
        <w:spacing w:before="120" w:after="120" w:line="0" w:lineRule="atLeast"/>
        <w:ind w:leftChars="0"/>
        <w:jc w:val="both"/>
        <w:rPr>
          <w:rFonts w:ascii="Times New Roman" w:eastAsia="新細明體" w:hAnsi="Times New Roman" w:cs="Times New Roman"/>
          <w:sz w:val="22"/>
        </w:rPr>
      </w:pPr>
      <w:r>
        <w:rPr>
          <w:rFonts w:ascii="Times New Roman" w:hAnsi="Times New Roman"/>
          <w:sz w:val="22"/>
        </w:rPr>
        <w:t>Metal impurities</w:t>
      </w:r>
    </w:p>
    <w:p w14:paraId="5BD5AB7D" w14:textId="3C8A754F" w:rsidR="0032778C" w:rsidRPr="009A51BD" w:rsidRDefault="0032778C" w:rsidP="005444AA">
      <w:pPr>
        <w:widowControl/>
        <w:overflowPunct w:val="0"/>
        <w:spacing w:before="120" w:after="120" w:line="0" w:lineRule="atLeast"/>
        <w:ind w:left="357"/>
        <w:jc w:val="both"/>
        <w:rPr>
          <w:rFonts w:ascii="Times New Roman" w:eastAsia="新細明體" w:hAnsi="Times New Roman" w:cs="Times New Roman"/>
          <w:sz w:val="22"/>
        </w:rPr>
      </w:pPr>
      <w:r>
        <w:rPr>
          <w:rFonts w:ascii="Times New Roman" w:hAnsi="Times New Roman"/>
          <w:sz w:val="22"/>
        </w:rPr>
        <w:t>Generally speaking, so-called metal impurities refer to impurities of various sizes like metal ions, metal atoms, and metal molecules; their existence will lead to the direct deterioration of device electrical properties. These include connection leakage current, poor withstanding voltage of gate insulator film, flat band voltage offset and others.</w:t>
      </w:r>
    </w:p>
    <w:p w14:paraId="2F20CEDA" w14:textId="1A1B245D" w:rsidR="0032778C" w:rsidRPr="009A51BD" w:rsidRDefault="0032778C" w:rsidP="005444AA">
      <w:pPr>
        <w:pStyle w:val="ListParagraph"/>
        <w:widowControl/>
        <w:numPr>
          <w:ilvl w:val="0"/>
          <w:numId w:val="6"/>
        </w:numPr>
        <w:overflowPunct w:val="0"/>
        <w:spacing w:before="120" w:after="120" w:line="0" w:lineRule="atLeast"/>
        <w:ind w:leftChars="0"/>
        <w:jc w:val="both"/>
        <w:rPr>
          <w:rFonts w:ascii="Times New Roman" w:eastAsia="新細明體" w:hAnsi="Times New Roman" w:cs="Times New Roman"/>
          <w:sz w:val="22"/>
        </w:rPr>
      </w:pPr>
      <w:r>
        <w:rPr>
          <w:rFonts w:ascii="Times New Roman" w:hAnsi="Times New Roman"/>
          <w:sz w:val="22"/>
        </w:rPr>
        <w:t>Chemical pollutants</w:t>
      </w:r>
    </w:p>
    <w:p w14:paraId="18AC3F04" w14:textId="0C9E9401" w:rsidR="0032778C" w:rsidRPr="009A51BD" w:rsidRDefault="0032778C" w:rsidP="005444AA">
      <w:pPr>
        <w:widowControl/>
        <w:overflowPunct w:val="0"/>
        <w:spacing w:before="120" w:after="120" w:line="0" w:lineRule="atLeast"/>
        <w:ind w:left="357"/>
        <w:jc w:val="both"/>
        <w:rPr>
          <w:rFonts w:ascii="Times New Roman" w:eastAsia="新細明體" w:hAnsi="Times New Roman" w:cs="Times New Roman"/>
          <w:sz w:val="22"/>
        </w:rPr>
      </w:pPr>
      <w:r>
        <w:rPr>
          <w:rFonts w:ascii="Times New Roman" w:hAnsi="Times New Roman"/>
          <w:sz w:val="22"/>
        </w:rPr>
        <w:t>Normal chemical pollutants can be divided into four types: acid, alkali, coagulated organic matter and doping.</w:t>
      </w:r>
    </w:p>
    <w:p w14:paraId="22FA2A50" w14:textId="7F5ECF6A" w:rsidR="0032778C" w:rsidRPr="009A51BD" w:rsidRDefault="0032778C" w:rsidP="005444AA">
      <w:pPr>
        <w:pStyle w:val="ListParagraph"/>
        <w:widowControl/>
        <w:numPr>
          <w:ilvl w:val="0"/>
          <w:numId w:val="7"/>
        </w:numPr>
        <w:overflowPunct w:val="0"/>
        <w:spacing w:before="120" w:after="120" w:line="0" w:lineRule="atLeast"/>
        <w:ind w:leftChars="0" w:left="482" w:hanging="357"/>
        <w:jc w:val="both"/>
        <w:rPr>
          <w:rFonts w:ascii="Times New Roman" w:eastAsia="新細明體" w:hAnsi="Times New Roman" w:cs="Times New Roman"/>
          <w:sz w:val="22"/>
        </w:rPr>
      </w:pPr>
      <w:r>
        <w:rPr>
          <w:rFonts w:ascii="Times New Roman" w:hAnsi="Times New Roman"/>
          <w:sz w:val="22"/>
        </w:rPr>
        <w:t>Inorganic matter:</w:t>
      </w:r>
    </w:p>
    <w:p w14:paraId="7235F8D4" w14:textId="3B7717A7" w:rsidR="0032778C" w:rsidRPr="009A51BD" w:rsidRDefault="0032778C" w:rsidP="005444AA">
      <w:pPr>
        <w:widowControl/>
        <w:overflowPunct w:val="0"/>
        <w:spacing w:before="120" w:after="120" w:line="0" w:lineRule="atLeast"/>
        <w:ind w:left="482"/>
        <w:jc w:val="both"/>
        <w:rPr>
          <w:rFonts w:ascii="Times New Roman" w:eastAsia="新細明體" w:hAnsi="Times New Roman" w:cs="Times New Roman"/>
          <w:sz w:val="22"/>
        </w:rPr>
      </w:pPr>
      <w:r>
        <w:rPr>
          <w:rFonts w:ascii="Times New Roman" w:hAnsi="Times New Roman"/>
          <w:sz w:val="22"/>
        </w:rPr>
        <w:t>After cleaning with H2SO4/H2O2 solutions, the residual elements on the wafer surface will react with NH3 in the cleanroom or from the process, and form particles or mist-like objects on the wafer surface. The CI that reacts with NH3 to form ammonium chloride (NH4Cl) will also cause adverse effects.</w:t>
      </w:r>
    </w:p>
    <w:p w14:paraId="1B97DEF2" w14:textId="21A82019" w:rsidR="0032778C" w:rsidRPr="009A51BD" w:rsidRDefault="0032778C" w:rsidP="005444AA">
      <w:pPr>
        <w:pStyle w:val="ListParagraph"/>
        <w:widowControl/>
        <w:numPr>
          <w:ilvl w:val="0"/>
          <w:numId w:val="7"/>
        </w:numPr>
        <w:overflowPunct w:val="0"/>
        <w:spacing w:before="120" w:after="120" w:line="0" w:lineRule="atLeast"/>
        <w:ind w:leftChars="0" w:left="482" w:hanging="357"/>
        <w:jc w:val="both"/>
        <w:rPr>
          <w:rFonts w:ascii="Times New Roman" w:eastAsia="新細明體" w:hAnsi="Times New Roman" w:cs="Times New Roman"/>
          <w:sz w:val="22"/>
        </w:rPr>
      </w:pPr>
      <w:r>
        <w:rPr>
          <w:rFonts w:ascii="Times New Roman" w:hAnsi="Times New Roman"/>
          <w:sz w:val="22"/>
        </w:rPr>
        <w:t>Organic matter:</w:t>
      </w:r>
    </w:p>
    <w:p w14:paraId="2C509C31" w14:textId="7EA6EBED" w:rsidR="0032778C" w:rsidRPr="009A51BD" w:rsidRDefault="0032778C" w:rsidP="005444AA">
      <w:pPr>
        <w:widowControl/>
        <w:overflowPunct w:val="0"/>
        <w:spacing w:before="120" w:after="120" w:line="0" w:lineRule="atLeast"/>
        <w:ind w:left="482"/>
        <w:jc w:val="both"/>
        <w:rPr>
          <w:rFonts w:ascii="Times New Roman" w:eastAsia="新細明體" w:hAnsi="Times New Roman" w:cs="Times New Roman"/>
          <w:sz w:val="22"/>
        </w:rPr>
      </w:pPr>
      <w:r>
        <w:rPr>
          <w:rFonts w:ascii="Times New Roman" w:hAnsi="Times New Roman"/>
          <w:sz w:val="22"/>
        </w:rPr>
        <w:t>When wafers are contaminated by organic matter, the contact resistance will increase, and the withstanding voltage of gate oxide will decrease.</w:t>
      </w:r>
    </w:p>
    <w:p w14:paraId="2B84D912" w14:textId="3E07AB93" w:rsidR="0032778C" w:rsidRPr="009A51BD" w:rsidRDefault="0032778C" w:rsidP="005444AA">
      <w:pPr>
        <w:pStyle w:val="ListParagraph"/>
        <w:widowControl/>
        <w:numPr>
          <w:ilvl w:val="0"/>
          <w:numId w:val="6"/>
        </w:numPr>
        <w:overflowPunct w:val="0"/>
        <w:spacing w:before="120" w:after="120" w:line="0" w:lineRule="atLeast"/>
        <w:ind w:leftChars="0"/>
        <w:jc w:val="both"/>
        <w:rPr>
          <w:rFonts w:ascii="Times New Roman" w:eastAsia="新細明體" w:hAnsi="Times New Roman" w:cs="Times New Roman"/>
          <w:sz w:val="22"/>
        </w:rPr>
      </w:pPr>
      <w:r>
        <w:rPr>
          <w:rFonts w:ascii="Times New Roman" w:hAnsi="Times New Roman"/>
          <w:sz w:val="22"/>
        </w:rPr>
        <w:t>Native oxide layer</w:t>
      </w:r>
    </w:p>
    <w:p w14:paraId="22885624" w14:textId="7FD48C2B" w:rsidR="0032778C" w:rsidRPr="009A51BD" w:rsidRDefault="0032778C" w:rsidP="005444AA">
      <w:pPr>
        <w:widowControl/>
        <w:overflowPunct w:val="0"/>
        <w:spacing w:before="120" w:after="120" w:line="0" w:lineRule="atLeast"/>
        <w:ind w:left="357"/>
        <w:jc w:val="both"/>
        <w:rPr>
          <w:rFonts w:ascii="Times New Roman" w:eastAsia="新細明體" w:hAnsi="Times New Roman" w:cs="Times New Roman"/>
          <w:sz w:val="22"/>
        </w:rPr>
      </w:pPr>
      <w:r>
        <w:rPr>
          <w:rFonts w:ascii="Times New Roman" w:hAnsi="Times New Roman"/>
          <w:sz w:val="22"/>
        </w:rPr>
        <w:t>The contact resistance on the component characteristics will increase.</w:t>
      </w:r>
    </w:p>
    <w:p w14:paraId="635D6B4F" w14:textId="5FE474B1" w:rsidR="0032778C" w:rsidRPr="009A51BD" w:rsidRDefault="0032778C" w:rsidP="005444AA">
      <w:pPr>
        <w:pStyle w:val="ListParagraph"/>
        <w:widowControl/>
        <w:numPr>
          <w:ilvl w:val="0"/>
          <w:numId w:val="6"/>
        </w:numPr>
        <w:overflowPunct w:val="0"/>
        <w:spacing w:before="120" w:after="120" w:line="0" w:lineRule="atLeast"/>
        <w:ind w:leftChars="0"/>
        <w:jc w:val="both"/>
        <w:rPr>
          <w:rFonts w:ascii="Times New Roman" w:eastAsia="新細明體" w:hAnsi="Times New Roman" w:cs="Times New Roman"/>
          <w:sz w:val="22"/>
        </w:rPr>
      </w:pPr>
      <w:r>
        <w:rPr>
          <w:rFonts w:ascii="Times New Roman" w:hAnsi="Times New Roman"/>
          <w:sz w:val="22"/>
        </w:rPr>
        <w:t>Microroughness</w:t>
      </w:r>
    </w:p>
    <w:p w14:paraId="11EA9370" w14:textId="1ECFC2E5" w:rsidR="0032778C" w:rsidRPr="009A51BD" w:rsidRDefault="0032778C" w:rsidP="005444AA">
      <w:pPr>
        <w:widowControl/>
        <w:overflowPunct w:val="0"/>
        <w:spacing w:before="120" w:after="120" w:line="0" w:lineRule="atLeast"/>
        <w:ind w:left="357"/>
        <w:jc w:val="both"/>
        <w:rPr>
          <w:rFonts w:ascii="Times New Roman" w:eastAsia="新細明體" w:hAnsi="Times New Roman" w:cs="Times New Roman"/>
          <w:sz w:val="22"/>
        </w:rPr>
      </w:pPr>
      <w:r>
        <w:rPr>
          <w:rFonts w:ascii="Times New Roman" w:hAnsi="Times New Roman"/>
          <w:sz w:val="22"/>
        </w:rPr>
        <w:t>As the roughness becomes larger, it will cause poor withstanding voltage of the gate oxide and deterioration of the carrier mobility during tunneling.</w:t>
      </w:r>
    </w:p>
    <w:p w14:paraId="6F26EC14" w14:textId="48852846" w:rsidR="0032778C" w:rsidRPr="009A51BD" w:rsidRDefault="0032778C" w:rsidP="005444AA">
      <w:pPr>
        <w:widowControl/>
        <w:overflowPunct w:val="0"/>
        <w:spacing w:before="120" w:after="120" w:line="0" w:lineRule="atLeast"/>
        <w:jc w:val="both"/>
        <w:rPr>
          <w:rFonts w:ascii="Times New Roman" w:eastAsia="新細明體" w:hAnsi="Times New Roman" w:cs="Times New Roman"/>
          <w:sz w:val="22"/>
        </w:rPr>
      </w:pPr>
    </w:p>
    <w:p w14:paraId="433BA48A" w14:textId="3FAB7995"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b/>
          <w:color w:val="FF0000"/>
          <w:sz w:val="22"/>
        </w:rPr>
        <w:t xml:space="preserve">RCA </w:t>
      </w:r>
      <w:r>
        <w:rPr>
          <w:rFonts w:ascii="Times New Roman" w:hAnsi="Times New Roman"/>
          <w:color w:val="FF0000"/>
          <w:sz w:val="22"/>
        </w:rPr>
        <w:t>cleaning method</w:t>
      </w:r>
    </w:p>
    <w:p w14:paraId="622423EA" w14:textId="4560C5FB" w:rsidR="0032778C" w:rsidRPr="009A51BD" w:rsidRDefault="0032778C" w:rsidP="00544259">
      <w:pPr>
        <w:widowControl/>
        <w:overflowPunct w:val="0"/>
        <w:spacing w:before="120" w:after="120" w:line="0" w:lineRule="atLeast"/>
        <w:ind w:firstLine="482"/>
        <w:jc w:val="both"/>
        <w:rPr>
          <w:rFonts w:ascii="Times New Roman" w:eastAsia="新細明體" w:hAnsi="Times New Roman" w:cs="Times New Roman"/>
          <w:sz w:val="22"/>
        </w:rPr>
      </w:pPr>
      <w:r>
        <w:t xml:space="preserve"> </w:t>
      </w:r>
      <w:r>
        <w:rPr>
          <w:rFonts w:ascii="Times New Roman" w:hAnsi="Times New Roman"/>
          <w:sz w:val="22"/>
        </w:rPr>
        <w:t xml:space="preserve">The standard wet cleaning process currently adopted by the industry is known as the RCA cleaning method. It was developed by Kern and </w:t>
      </w:r>
      <w:proofErr w:type="spellStart"/>
      <w:r>
        <w:rPr>
          <w:rFonts w:ascii="Times New Roman" w:hAnsi="Times New Roman"/>
          <w:sz w:val="22"/>
        </w:rPr>
        <w:t>Puotinen</w:t>
      </w:r>
      <w:proofErr w:type="spellEnd"/>
      <w:r>
        <w:rPr>
          <w:rFonts w:ascii="Times New Roman" w:hAnsi="Times New Roman"/>
          <w:sz w:val="22"/>
        </w:rPr>
        <w:t xml:space="preserve"> from RCA in the 1960s. The RCA wet cleaning method uses two different chemical solutions: standard cleaning solution 1 (SC-1) and standard cleaning solution 2 (SC-2).</w:t>
      </w:r>
    </w:p>
    <w:p w14:paraId="1F82A36C" w14:textId="2C980254"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42435697" w14:textId="77777777" w:rsid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Standard cleaning solution 1 (standard clean 1) is NH4OH/H2O2/H2O.</w:t>
      </w:r>
    </w:p>
    <w:p w14:paraId="71C430C9" w14:textId="53997C53" w:rsidR="0032778C" w:rsidRPr="009A51BD" w:rsidRDefault="0032778C" w:rsidP="009A51BD">
      <w:pPr>
        <w:widowControl/>
        <w:overflowPunct w:val="0"/>
        <w:spacing w:before="120" w:after="120" w:line="0" w:lineRule="atLeast"/>
        <w:ind w:left="357"/>
        <w:rPr>
          <w:rFonts w:ascii="Times New Roman" w:eastAsia="新細明體" w:hAnsi="Times New Roman" w:cs="Times New Roman"/>
          <w:sz w:val="22"/>
        </w:rPr>
      </w:pPr>
      <w:r>
        <w:rPr>
          <w:rFonts w:ascii="Times New Roman" w:hAnsi="Times New Roman"/>
          <w:sz w:val="22"/>
        </w:rPr>
        <w:t>The ratio is: 1:1:5 to 1:2:7</w:t>
      </w:r>
    </w:p>
    <w:p w14:paraId="0E9084F6" w14:textId="75005BFA" w:rsidR="0032778C" w:rsidRPr="009A51BD" w:rsidRDefault="0032778C" w:rsidP="009A51BD">
      <w:pPr>
        <w:widowControl/>
        <w:overflowPunct w:val="0"/>
        <w:spacing w:before="120" w:after="120" w:line="0" w:lineRule="atLeast"/>
        <w:ind w:left="357"/>
        <w:rPr>
          <w:rFonts w:ascii="Times New Roman" w:eastAsia="新細明體" w:hAnsi="Times New Roman" w:cs="Times New Roman"/>
          <w:sz w:val="22"/>
        </w:rPr>
      </w:pPr>
      <w:r>
        <w:rPr>
          <w:rFonts w:ascii="Times New Roman" w:hAnsi="Times New Roman"/>
          <w:sz w:val="22"/>
        </w:rPr>
        <w:t>The cleaning temperatures are: 75~85°C</w:t>
      </w:r>
    </w:p>
    <w:p w14:paraId="5949813F" w14:textId="4B1592DF" w:rsidR="0032778C" w:rsidRPr="009A51BD" w:rsidRDefault="0032778C" w:rsidP="009A51BD">
      <w:pPr>
        <w:widowControl/>
        <w:overflowPunct w:val="0"/>
        <w:spacing w:before="120" w:after="120" w:line="0" w:lineRule="atLeast"/>
        <w:ind w:left="357"/>
        <w:rPr>
          <w:rFonts w:ascii="Times New Roman" w:eastAsia="新細明體" w:hAnsi="Times New Roman" w:cs="Times New Roman"/>
          <w:sz w:val="22"/>
        </w:rPr>
      </w:pPr>
      <w:r>
        <w:rPr>
          <w:rFonts w:ascii="Times New Roman" w:hAnsi="Times New Roman"/>
          <w:sz w:val="22"/>
        </w:rPr>
        <w:t>The cleaning time is: 10~20 minutes.</w:t>
      </w:r>
    </w:p>
    <w:p w14:paraId="23E4E66E" w14:textId="77777777" w:rsid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Standard cleaning solution 2 (standard clean 2) is HCl/H2O2/H2O.</w:t>
      </w:r>
    </w:p>
    <w:p w14:paraId="5527578C" w14:textId="77777777" w:rsidR="009A51BD" w:rsidRDefault="0032778C" w:rsidP="009A51BD">
      <w:pPr>
        <w:widowControl/>
        <w:overflowPunct w:val="0"/>
        <w:spacing w:before="120" w:after="120" w:line="0" w:lineRule="atLeast"/>
        <w:ind w:left="357"/>
        <w:rPr>
          <w:rFonts w:ascii="Times New Roman" w:eastAsia="新細明體" w:hAnsi="Times New Roman" w:cs="Times New Roman"/>
          <w:sz w:val="22"/>
        </w:rPr>
      </w:pPr>
      <w:r>
        <w:rPr>
          <w:rFonts w:ascii="Times New Roman" w:hAnsi="Times New Roman"/>
          <w:sz w:val="22"/>
        </w:rPr>
        <w:t>The ratio is: 1:1:6 to 1:2:8</w:t>
      </w:r>
    </w:p>
    <w:p w14:paraId="73F02A58" w14:textId="167D04A1" w:rsidR="0032778C" w:rsidRPr="009A51BD" w:rsidRDefault="0032778C" w:rsidP="009A51BD">
      <w:pPr>
        <w:widowControl/>
        <w:overflowPunct w:val="0"/>
        <w:spacing w:before="120" w:after="120" w:line="0" w:lineRule="atLeast"/>
        <w:ind w:left="357"/>
        <w:rPr>
          <w:rFonts w:ascii="Times New Roman" w:eastAsia="新細明體" w:hAnsi="Times New Roman" w:cs="Times New Roman"/>
          <w:sz w:val="22"/>
        </w:rPr>
      </w:pPr>
      <w:r>
        <w:rPr>
          <w:rFonts w:ascii="Times New Roman" w:hAnsi="Times New Roman"/>
          <w:sz w:val="22"/>
        </w:rPr>
        <w:t>The cleaning temperatures are: 75~85°C</w:t>
      </w:r>
    </w:p>
    <w:p w14:paraId="5F9577B7" w14:textId="5282D2F4" w:rsidR="0032778C" w:rsidRPr="009A51BD" w:rsidRDefault="0032778C" w:rsidP="009A51BD">
      <w:pPr>
        <w:widowControl/>
        <w:overflowPunct w:val="0"/>
        <w:spacing w:before="120" w:after="120" w:line="0" w:lineRule="atLeast"/>
        <w:ind w:left="357"/>
        <w:rPr>
          <w:rFonts w:ascii="Times New Roman" w:eastAsia="新細明體" w:hAnsi="Times New Roman" w:cs="Times New Roman"/>
          <w:sz w:val="22"/>
        </w:rPr>
      </w:pPr>
      <w:r>
        <w:rPr>
          <w:rFonts w:ascii="Times New Roman" w:hAnsi="Times New Roman"/>
          <w:sz w:val="22"/>
        </w:rPr>
        <w:t>The cleaning time is: 10~20 minutes.</w:t>
      </w:r>
    </w:p>
    <w:p w14:paraId="041E8A2A" w14:textId="7FE3C290"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22A72934" w14:textId="5FAC0C0A"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color w:val="FF0000"/>
          <w:sz w:val="22"/>
        </w:rPr>
        <w:lastRenderedPageBreak/>
        <w:t>Introduction to wafer wet etching</w:t>
      </w:r>
    </w:p>
    <w:p w14:paraId="01E46F5C" w14:textId="070559E5" w:rsidR="0032778C" w:rsidRPr="009A51BD" w:rsidRDefault="0032778C" w:rsidP="00A23DE0">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During the manufacturing of ICs (integrated circuits), minute-sized patterns often need to be made on the wafers. The main method of creating these minute patterns is through the etching technique. Transfer the patterns produced with the lithography technique onto the materials under the photoresist to form the necessary complex structure for the entire IC. The etching technique and the lithography technique are collectively called pattern transfer techniques.</w:t>
      </w:r>
    </w:p>
    <w:p w14:paraId="3390CA21" w14:textId="73566534" w:rsidR="0032778C" w:rsidRPr="009A51BD" w:rsidRDefault="0032778C" w:rsidP="00A23DE0">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The so-called etching technique includes techniques to remove all materials evenly from the surface, or to partially remove a pattern. Wet etching is the earliest etching technique adopted. It utilizes the chemical reaction between thin films and certain solutions to remove thin films that have not been masked by the photoresist.</w:t>
      </w:r>
    </w:p>
    <w:p w14:paraId="3E82CC46" w14:textId="77777777" w:rsidR="009A51BD" w:rsidRDefault="009A51BD" w:rsidP="00A23DE0">
      <w:pPr>
        <w:widowControl/>
        <w:overflowPunct w:val="0"/>
        <w:spacing w:before="120" w:after="120" w:line="0" w:lineRule="atLeast"/>
        <w:jc w:val="both"/>
        <w:rPr>
          <w:rFonts w:ascii="Times New Roman" w:eastAsia="新細明體" w:hAnsi="Times New Roman" w:cs="Times New Roman"/>
          <w:sz w:val="22"/>
        </w:rPr>
      </w:pPr>
    </w:p>
    <w:p w14:paraId="54A72630" w14:textId="78C87D7B" w:rsidR="0032778C" w:rsidRPr="009A51BD" w:rsidRDefault="0032778C" w:rsidP="00A23DE0">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Advantages of wet etching:</w:t>
      </w:r>
    </w:p>
    <w:p w14:paraId="2B70D3E2" w14:textId="21637754" w:rsidR="0032778C" w:rsidRPr="009A51BD" w:rsidRDefault="0032778C" w:rsidP="00A23DE0">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It has good selectivity for bottom layers. It poses no risk of components being damaged by plasma; the equipment is easy to use, and it has quick throughput.</w:t>
      </w:r>
    </w:p>
    <w:p w14:paraId="40AD880D" w14:textId="77777777" w:rsidR="009A51BD" w:rsidRDefault="009A51BD" w:rsidP="00A23DE0">
      <w:pPr>
        <w:widowControl/>
        <w:overflowPunct w:val="0"/>
        <w:spacing w:before="120" w:after="120" w:line="0" w:lineRule="atLeast"/>
        <w:jc w:val="both"/>
        <w:rPr>
          <w:rFonts w:ascii="Times New Roman" w:eastAsia="新細明體" w:hAnsi="Times New Roman" w:cs="Times New Roman"/>
          <w:sz w:val="22"/>
        </w:rPr>
      </w:pPr>
    </w:p>
    <w:p w14:paraId="227D53C7" w14:textId="3AE3652F" w:rsidR="0032778C" w:rsidRPr="009A51BD" w:rsidRDefault="0032778C" w:rsidP="00A23DE0">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Disadvantages of wet etching:</w:t>
      </w:r>
    </w:p>
    <w:p w14:paraId="3D03C87E" w14:textId="547572E0" w:rsidR="0032778C" w:rsidRPr="009A51BD" w:rsidRDefault="0032778C" w:rsidP="00A23DE0">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Wet etching uses chemical reactions to remove thin films. Since chemical reactions are not directional, when the component size of ICs becomes increasingly smaller, there may be conditions of lateral etching, causing the undercut phenomenon which leads to device linewidth distortion. Therefore, it is not applicable for patterns smaller than 3µm in size.</w:t>
      </w:r>
    </w:p>
    <w:p w14:paraId="3254C2F8" w14:textId="77777777" w:rsidR="009A51BD" w:rsidRDefault="009A51BD" w:rsidP="00A23DE0">
      <w:pPr>
        <w:widowControl/>
        <w:overflowPunct w:val="0"/>
        <w:spacing w:before="120" w:after="120" w:line="0" w:lineRule="atLeast"/>
        <w:jc w:val="both"/>
        <w:rPr>
          <w:rFonts w:ascii="Times New Roman" w:eastAsia="新細明體" w:hAnsi="Times New Roman" w:cs="Times New Roman"/>
          <w:sz w:val="22"/>
        </w:rPr>
      </w:pPr>
    </w:p>
    <w:p w14:paraId="552F6363" w14:textId="1AF489BC" w:rsidR="0032778C" w:rsidRPr="009A51BD" w:rsidRDefault="0032778C" w:rsidP="00A23DE0">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Principle of wafer wet etching</w:t>
      </w:r>
    </w:p>
    <w:p w14:paraId="726EE50E" w14:textId="38C4E64C" w:rsidR="0032778C" w:rsidRPr="009A51BD" w:rsidRDefault="0032778C" w:rsidP="00A23DE0">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The chemical reaction for wet etching is a reaction between the liquid phase (solution) and solid phase (thin film); during wet etching, the reactant in the solution first passes through a very thin boundary layer via the diffusion effect to reach the surface of the etching film. Then, the reactant undergoes chemical reactions with the molecules on the surface of the thin film and forms various products.</w:t>
      </w:r>
    </w:p>
    <w:p w14:paraId="235646C5" w14:textId="74C3D32A" w:rsidR="0032778C" w:rsidRPr="009A51BD" w:rsidRDefault="0032778C" w:rsidP="00A23DE0">
      <w:pPr>
        <w:widowControl/>
        <w:overflowPunct w:val="0"/>
        <w:spacing w:before="120" w:after="120" w:line="0" w:lineRule="atLeast"/>
        <w:ind w:firstLine="482"/>
        <w:jc w:val="both"/>
        <w:rPr>
          <w:rFonts w:ascii="Times New Roman" w:eastAsia="新細明體" w:hAnsi="Times New Roman" w:cs="Times New Roman"/>
          <w:sz w:val="22"/>
        </w:rPr>
      </w:pPr>
      <w:r>
        <w:rPr>
          <w:rFonts w:ascii="Times New Roman" w:hAnsi="Times New Roman"/>
          <w:sz w:val="22"/>
        </w:rPr>
        <w:t>The products on the surface of the thin film pass the boundary layer and diffuse into the solution, and are discharged with the solution. In wet etching, the reactant includes the thin film. Etching utilizes the gaseous- or liquid-state product produced from the reaction between the solution and the thin film to carry out the removal of thin film molecules.</w:t>
      </w:r>
    </w:p>
    <w:p w14:paraId="3FE5B0A2" w14:textId="4165DBDB"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69B6121D" w14:textId="460800B4"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color w:val="FF0000"/>
          <w:sz w:val="22"/>
        </w:rPr>
        <w:t>The table on the next page is the parameter control list for general wet etching</w:t>
      </w:r>
    </w:p>
    <w:tbl>
      <w:tblPr>
        <w:tblStyle w:val="TableGrid0"/>
        <w:tblW w:w="7456" w:type="dxa"/>
        <w:tblInd w:w="-15" w:type="dxa"/>
        <w:tblCellMar>
          <w:top w:w="62" w:type="dxa"/>
          <w:left w:w="10" w:type="dxa"/>
          <w:right w:w="10" w:type="dxa"/>
        </w:tblCellMar>
        <w:tblLook w:val="04A0" w:firstRow="1" w:lastRow="0" w:firstColumn="1" w:lastColumn="0" w:noHBand="0" w:noVBand="1"/>
      </w:tblPr>
      <w:tblGrid>
        <w:gridCol w:w="1463"/>
        <w:gridCol w:w="2923"/>
        <w:gridCol w:w="3070"/>
      </w:tblGrid>
      <w:tr w:rsidR="0032778C" w:rsidRPr="009A51BD" w14:paraId="333F2237" w14:textId="77777777" w:rsidTr="009A51BD">
        <w:tc>
          <w:tcPr>
            <w:tcW w:w="1136" w:type="dxa"/>
            <w:tcBorders>
              <w:top w:val="single" w:sz="12" w:space="0" w:color="000000"/>
              <w:left w:val="single" w:sz="12" w:space="0" w:color="000000"/>
              <w:bottom w:val="single" w:sz="8" w:space="0" w:color="000000"/>
              <w:right w:val="single" w:sz="8" w:space="0" w:color="000000"/>
            </w:tcBorders>
            <w:tcMar>
              <w:top w:w="0" w:type="dxa"/>
              <w:left w:w="108" w:type="dxa"/>
              <w:right w:w="108" w:type="dxa"/>
            </w:tcMar>
          </w:tcPr>
          <w:p w14:paraId="08E1C585" w14:textId="3C0FC61E"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Parameter</w:t>
            </w:r>
          </w:p>
        </w:tc>
        <w:tc>
          <w:tcPr>
            <w:tcW w:w="3079" w:type="dxa"/>
            <w:tcBorders>
              <w:top w:val="single" w:sz="12" w:space="0" w:color="000000"/>
              <w:left w:val="single" w:sz="8" w:space="0" w:color="000000"/>
              <w:bottom w:val="single" w:sz="8" w:space="0" w:color="000000"/>
              <w:right w:val="single" w:sz="8" w:space="0" w:color="000000"/>
            </w:tcBorders>
            <w:tcMar>
              <w:top w:w="0" w:type="dxa"/>
              <w:left w:w="108" w:type="dxa"/>
              <w:right w:w="108" w:type="dxa"/>
            </w:tcMar>
          </w:tcPr>
          <w:p w14:paraId="586330C5" w14:textId="443046BD"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Explanation</w:t>
            </w:r>
          </w:p>
        </w:tc>
        <w:tc>
          <w:tcPr>
            <w:tcW w:w="3241" w:type="dxa"/>
            <w:tcBorders>
              <w:top w:val="single" w:sz="12" w:space="0" w:color="000000"/>
              <w:left w:val="single" w:sz="8" w:space="0" w:color="000000"/>
              <w:bottom w:val="single" w:sz="8" w:space="0" w:color="000000"/>
              <w:right w:val="single" w:sz="12" w:space="0" w:color="000000"/>
            </w:tcBorders>
            <w:tcMar>
              <w:top w:w="0" w:type="dxa"/>
              <w:left w:w="108" w:type="dxa"/>
              <w:right w:w="108" w:type="dxa"/>
            </w:tcMar>
          </w:tcPr>
          <w:p w14:paraId="7052CAE8" w14:textId="0B169256"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Difficulty in control</w:t>
            </w:r>
          </w:p>
        </w:tc>
      </w:tr>
      <w:tr w:rsidR="0032778C" w:rsidRPr="009A51BD" w14:paraId="19A74A4F" w14:textId="77777777" w:rsidTr="009A51BD">
        <w:tc>
          <w:tcPr>
            <w:tcW w:w="1136" w:type="dxa"/>
            <w:tcBorders>
              <w:top w:val="single" w:sz="8" w:space="0" w:color="000000"/>
              <w:left w:val="single" w:sz="12" w:space="0" w:color="000000"/>
              <w:bottom w:val="single" w:sz="8" w:space="0" w:color="000000"/>
              <w:right w:val="single" w:sz="8" w:space="0" w:color="000000"/>
            </w:tcBorders>
            <w:tcMar>
              <w:top w:w="0" w:type="dxa"/>
              <w:left w:w="108" w:type="dxa"/>
              <w:right w:w="108" w:type="dxa"/>
            </w:tcMar>
          </w:tcPr>
          <w:p w14:paraId="18105C3E" w14:textId="7BF8A044"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Concentration</w:t>
            </w:r>
          </w:p>
        </w:tc>
        <w:tc>
          <w:tcPr>
            <w:tcW w:w="3079" w:type="dxa"/>
            <w:tcBorders>
              <w:top w:val="single" w:sz="8" w:space="0" w:color="000000"/>
              <w:left w:val="single" w:sz="8" w:space="0" w:color="000000"/>
              <w:bottom w:val="single" w:sz="8" w:space="0" w:color="000000"/>
              <w:right w:val="single" w:sz="8" w:space="0" w:color="000000"/>
            </w:tcBorders>
            <w:tcMar>
              <w:top w:w="0" w:type="dxa"/>
              <w:left w:w="108" w:type="dxa"/>
              <w:right w:w="108" w:type="dxa"/>
            </w:tcMar>
          </w:tcPr>
          <w:p w14:paraId="46AF7C35" w14:textId="03763DFB"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Solution concentration (Ex.: NH4F:HF ratio used to etch oxides)</w:t>
            </w:r>
          </w:p>
        </w:tc>
        <w:tc>
          <w:tcPr>
            <w:tcW w:w="3241" w:type="dxa"/>
            <w:tcBorders>
              <w:top w:val="single" w:sz="8" w:space="0" w:color="000000"/>
              <w:left w:val="single" w:sz="8" w:space="0" w:color="000000"/>
              <w:bottom w:val="single" w:sz="8" w:space="0" w:color="000000"/>
              <w:right w:val="single" w:sz="12" w:space="0" w:color="000000"/>
            </w:tcBorders>
            <w:tcMar>
              <w:top w:w="0" w:type="dxa"/>
              <w:left w:w="108" w:type="dxa"/>
              <w:right w:w="108" w:type="dxa"/>
            </w:tcMar>
          </w:tcPr>
          <w:p w14:paraId="553CD43F" w14:textId="6A3480B3"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Most parameters are difficult to control because the concentration of chemical baths continues to change.</w:t>
            </w:r>
          </w:p>
        </w:tc>
      </w:tr>
      <w:tr w:rsidR="0032778C" w:rsidRPr="009A51BD" w14:paraId="7FC6C7DA" w14:textId="77777777" w:rsidTr="009A51BD">
        <w:tc>
          <w:tcPr>
            <w:tcW w:w="1136" w:type="dxa"/>
            <w:tcBorders>
              <w:top w:val="single" w:sz="8" w:space="0" w:color="000000"/>
              <w:left w:val="single" w:sz="12" w:space="0" w:color="000000"/>
              <w:bottom w:val="single" w:sz="4" w:space="0" w:color="000000"/>
              <w:right w:val="single" w:sz="8" w:space="0" w:color="000000"/>
            </w:tcBorders>
            <w:tcMar>
              <w:top w:w="0" w:type="dxa"/>
              <w:left w:w="108" w:type="dxa"/>
              <w:right w:w="108" w:type="dxa"/>
            </w:tcMar>
          </w:tcPr>
          <w:p w14:paraId="41DA6EDF" w14:textId="7B3A4DE8"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Time</w:t>
            </w:r>
          </w:p>
        </w:tc>
        <w:tc>
          <w:tcPr>
            <w:tcW w:w="3079" w:type="dxa"/>
            <w:tcBorders>
              <w:top w:val="single" w:sz="8" w:space="0" w:color="000000"/>
              <w:left w:val="single" w:sz="8" w:space="0" w:color="000000"/>
              <w:bottom w:val="single" w:sz="4" w:space="0" w:color="000000"/>
              <w:right w:val="single" w:sz="8" w:space="0" w:color="000000"/>
            </w:tcBorders>
            <w:tcMar>
              <w:top w:w="0" w:type="dxa"/>
              <w:left w:w="108" w:type="dxa"/>
              <w:right w:w="108" w:type="dxa"/>
            </w:tcMar>
          </w:tcPr>
          <w:p w14:paraId="73DC475C" w14:textId="06CBB94B"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The time wafers are immersed in the wet chemical solution.</w:t>
            </w:r>
          </w:p>
        </w:tc>
        <w:tc>
          <w:tcPr>
            <w:tcW w:w="3241" w:type="dxa"/>
            <w:tcBorders>
              <w:top w:val="single" w:sz="8" w:space="0" w:color="000000"/>
              <w:left w:val="single" w:sz="8" w:space="0" w:color="000000"/>
              <w:bottom w:val="single" w:sz="4" w:space="0" w:color="000000"/>
              <w:right w:val="single" w:sz="12" w:space="0" w:color="000000"/>
            </w:tcBorders>
            <w:tcMar>
              <w:top w:w="0" w:type="dxa"/>
              <w:left w:w="108" w:type="dxa"/>
              <w:right w:w="108" w:type="dxa"/>
            </w:tcMar>
          </w:tcPr>
          <w:p w14:paraId="64AA9945" w14:textId="50901709"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Very easy to control</w:t>
            </w:r>
          </w:p>
        </w:tc>
      </w:tr>
      <w:tr w:rsidR="0032778C" w:rsidRPr="009A51BD" w14:paraId="089218B4" w14:textId="77777777" w:rsidTr="009A51BD">
        <w:tc>
          <w:tcPr>
            <w:tcW w:w="1136" w:type="dxa"/>
            <w:tcBorders>
              <w:top w:val="single" w:sz="4" w:space="0" w:color="000000"/>
              <w:left w:val="single" w:sz="12" w:space="0" w:color="000000"/>
              <w:bottom w:val="single" w:sz="8" w:space="0" w:color="000000"/>
              <w:right w:val="single" w:sz="8" w:space="0" w:color="000000"/>
            </w:tcBorders>
            <w:tcMar>
              <w:top w:w="0" w:type="dxa"/>
              <w:left w:w="108" w:type="dxa"/>
              <w:right w:w="108" w:type="dxa"/>
            </w:tcMar>
          </w:tcPr>
          <w:p w14:paraId="07EDE398" w14:textId="42D0953A"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Temperature</w:t>
            </w:r>
          </w:p>
        </w:tc>
        <w:tc>
          <w:tcPr>
            <w:tcW w:w="3079" w:type="dxa"/>
            <w:tcBorders>
              <w:top w:val="single" w:sz="4" w:space="0" w:color="000000"/>
              <w:left w:val="single" w:sz="8" w:space="0" w:color="000000"/>
              <w:bottom w:val="single" w:sz="8" w:space="0" w:color="000000"/>
              <w:right w:val="single" w:sz="8" w:space="0" w:color="000000"/>
            </w:tcBorders>
            <w:tcMar>
              <w:top w:w="0" w:type="dxa"/>
              <w:left w:w="108" w:type="dxa"/>
              <w:right w:w="108" w:type="dxa"/>
            </w:tcMar>
          </w:tcPr>
          <w:p w14:paraId="4C40F930" w14:textId="56F9AD8F"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Temperature of chemical solutions.</w:t>
            </w:r>
          </w:p>
        </w:tc>
        <w:tc>
          <w:tcPr>
            <w:tcW w:w="3241" w:type="dxa"/>
            <w:tcBorders>
              <w:top w:val="single" w:sz="4" w:space="0" w:color="000000"/>
              <w:left w:val="single" w:sz="8" w:space="0" w:color="000000"/>
              <w:bottom w:val="single" w:sz="8" w:space="0" w:color="000000"/>
              <w:right w:val="single" w:sz="12" w:space="0" w:color="000000"/>
            </w:tcBorders>
            <w:tcMar>
              <w:top w:w="0" w:type="dxa"/>
              <w:left w:w="108" w:type="dxa"/>
              <w:right w:w="108" w:type="dxa"/>
            </w:tcMar>
          </w:tcPr>
          <w:p w14:paraId="73A47E67" w14:textId="43841879"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Very easy to control</w:t>
            </w:r>
          </w:p>
        </w:tc>
      </w:tr>
      <w:tr w:rsidR="0032778C" w:rsidRPr="009A51BD" w14:paraId="636CA246" w14:textId="77777777" w:rsidTr="009A51BD">
        <w:tc>
          <w:tcPr>
            <w:tcW w:w="1136" w:type="dxa"/>
            <w:tcBorders>
              <w:top w:val="single" w:sz="8" w:space="0" w:color="000000"/>
              <w:left w:val="single" w:sz="12" w:space="0" w:color="000000"/>
              <w:bottom w:val="single" w:sz="8" w:space="0" w:color="000000"/>
              <w:right w:val="single" w:sz="8" w:space="0" w:color="000000"/>
            </w:tcBorders>
            <w:tcMar>
              <w:top w:w="0" w:type="dxa"/>
              <w:left w:w="108" w:type="dxa"/>
              <w:right w:w="108" w:type="dxa"/>
            </w:tcMar>
          </w:tcPr>
          <w:p w14:paraId="67CA586D" w14:textId="3DABA569"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Aging</w:t>
            </w:r>
          </w:p>
        </w:tc>
        <w:tc>
          <w:tcPr>
            <w:tcW w:w="3079" w:type="dxa"/>
            <w:tcBorders>
              <w:top w:val="single" w:sz="8" w:space="0" w:color="000000"/>
              <w:left w:val="single" w:sz="8" w:space="0" w:color="000000"/>
              <w:bottom w:val="single" w:sz="8" w:space="0" w:color="000000"/>
              <w:right w:val="single" w:sz="8" w:space="0" w:color="000000"/>
            </w:tcBorders>
            <w:tcMar>
              <w:top w:w="0" w:type="dxa"/>
              <w:left w:w="108" w:type="dxa"/>
              <w:right w:w="108" w:type="dxa"/>
            </w:tcMar>
          </w:tcPr>
          <w:p w14:paraId="58AF3FCA" w14:textId="7CF5839C"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Aging of solutions.</w:t>
            </w:r>
          </w:p>
        </w:tc>
        <w:tc>
          <w:tcPr>
            <w:tcW w:w="3241" w:type="dxa"/>
            <w:tcBorders>
              <w:top w:val="single" w:sz="8" w:space="0" w:color="000000"/>
              <w:left w:val="single" w:sz="8" w:space="0" w:color="000000"/>
              <w:bottom w:val="single" w:sz="8" w:space="0" w:color="000000"/>
              <w:right w:val="single" w:sz="12" w:space="0" w:color="000000"/>
            </w:tcBorders>
            <w:tcMar>
              <w:top w:w="0" w:type="dxa"/>
              <w:left w:w="108" w:type="dxa"/>
              <w:right w:w="108" w:type="dxa"/>
            </w:tcMar>
          </w:tcPr>
          <w:p w14:paraId="562EFB54" w14:textId="71C6E909"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Proper control poses moderate difficulties</w:t>
            </w:r>
          </w:p>
        </w:tc>
      </w:tr>
      <w:tr w:rsidR="0032778C" w:rsidRPr="009A51BD" w14:paraId="2380D462" w14:textId="77777777" w:rsidTr="009A51BD">
        <w:tc>
          <w:tcPr>
            <w:tcW w:w="1136" w:type="dxa"/>
            <w:tcBorders>
              <w:top w:val="single" w:sz="8" w:space="0" w:color="000000"/>
              <w:left w:val="single" w:sz="12" w:space="0" w:color="000000"/>
              <w:bottom w:val="single" w:sz="12" w:space="0" w:color="000000"/>
              <w:right w:val="single" w:sz="8" w:space="0" w:color="000000"/>
            </w:tcBorders>
            <w:tcMar>
              <w:top w:w="0" w:type="dxa"/>
              <w:left w:w="108" w:type="dxa"/>
              <w:right w:w="108" w:type="dxa"/>
            </w:tcMar>
          </w:tcPr>
          <w:p w14:paraId="599A52AF" w14:textId="76E6F7BA"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Operation times</w:t>
            </w:r>
          </w:p>
        </w:tc>
        <w:tc>
          <w:tcPr>
            <w:tcW w:w="3079" w:type="dxa"/>
            <w:tcBorders>
              <w:top w:val="single" w:sz="8" w:space="0" w:color="000000"/>
              <w:left w:val="single" w:sz="8" w:space="0" w:color="000000"/>
              <w:bottom w:val="single" w:sz="12" w:space="0" w:color="000000"/>
              <w:right w:val="single" w:sz="8" w:space="0" w:color="000000"/>
            </w:tcBorders>
            <w:tcMar>
              <w:top w:w="0" w:type="dxa"/>
              <w:left w:w="108" w:type="dxa"/>
              <w:right w:w="108" w:type="dxa"/>
            </w:tcMar>
          </w:tcPr>
          <w:p w14:paraId="1062FC10" w14:textId="15BA8559"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t xml:space="preserve">The solution must be replaced to reduce particles and to ensure the solution concentration after a certain </w:t>
            </w:r>
            <w:r>
              <w:rPr>
                <w:rFonts w:ascii="Times New Roman" w:hAnsi="Times New Roman"/>
                <w:sz w:val="22"/>
              </w:rPr>
              <w:lastRenderedPageBreak/>
              <w:t>number of operations.</w:t>
            </w:r>
          </w:p>
        </w:tc>
        <w:tc>
          <w:tcPr>
            <w:tcW w:w="3241" w:type="dxa"/>
            <w:tcBorders>
              <w:top w:val="single" w:sz="8" w:space="0" w:color="000000"/>
              <w:left w:val="single" w:sz="8" w:space="0" w:color="000000"/>
              <w:bottom w:val="single" w:sz="12" w:space="0" w:color="000000"/>
              <w:right w:val="single" w:sz="12" w:space="0" w:color="000000"/>
            </w:tcBorders>
            <w:tcMar>
              <w:top w:w="0" w:type="dxa"/>
              <w:left w:w="108" w:type="dxa"/>
              <w:right w:w="108" w:type="dxa"/>
            </w:tcMar>
          </w:tcPr>
          <w:p w14:paraId="406CA849" w14:textId="2F9A54AA" w:rsidR="0032778C" w:rsidRPr="009A51BD" w:rsidRDefault="0032778C" w:rsidP="009A51BD">
            <w:pPr>
              <w:widowControl/>
              <w:overflowPunct w:val="0"/>
              <w:spacing w:before="40" w:after="40" w:line="0" w:lineRule="atLeast"/>
              <w:rPr>
                <w:rFonts w:ascii="Times New Roman" w:eastAsia="新細明體" w:hAnsi="Times New Roman" w:cs="Times New Roman"/>
                <w:sz w:val="22"/>
              </w:rPr>
            </w:pPr>
            <w:r>
              <w:rPr>
                <w:rFonts w:ascii="Times New Roman" w:hAnsi="Times New Roman"/>
                <w:sz w:val="22"/>
              </w:rPr>
              <w:lastRenderedPageBreak/>
              <w:t>Very easy to control</w:t>
            </w:r>
          </w:p>
        </w:tc>
      </w:tr>
    </w:tbl>
    <w:p w14:paraId="2060819B" w14:textId="4EAED37A"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3158CE28" w14:textId="23F3C15E" w:rsidR="0032778C" w:rsidRPr="009A51BD" w:rsidRDefault="0032778C" w:rsidP="009A51BD">
      <w:pPr>
        <w:pStyle w:val="Heading1"/>
        <w:keepNext w:val="0"/>
        <w:keepLines w:val="0"/>
        <w:overflowPunct w:val="0"/>
        <w:spacing w:before="120" w:after="120" w:line="0" w:lineRule="atLeast"/>
        <w:ind w:left="0" w:firstLine="0"/>
        <w:rPr>
          <w:rFonts w:eastAsia="新細明體"/>
          <w:sz w:val="22"/>
        </w:rPr>
      </w:pPr>
      <w:r>
        <w:rPr>
          <w:sz w:val="22"/>
        </w:rPr>
        <w:t>HF (hydrofluoric acid)</w:t>
      </w:r>
    </w:p>
    <w:p w14:paraId="36E9ACDF" w14:textId="60E29C50"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Its chemical reaction formula is: SiO2 + 6HF → H2SiF6 + 2H2O2</w:t>
      </w:r>
    </w:p>
    <w:p w14:paraId="3D99C6C5" w14:textId="1927582B"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H2SiF6 is soluble in water, therefore the HF solution can etch silicon dioxide</w:t>
      </w:r>
    </w:p>
    <w:p w14:paraId="42D90729" w14:textId="77777777" w:rsidR="009A51BD" w:rsidRDefault="009A51BD" w:rsidP="009A51BD">
      <w:pPr>
        <w:pStyle w:val="Heading1"/>
        <w:keepNext w:val="0"/>
        <w:keepLines w:val="0"/>
        <w:overflowPunct w:val="0"/>
        <w:spacing w:before="120" w:after="120" w:line="0" w:lineRule="atLeast"/>
        <w:ind w:left="0" w:firstLine="0"/>
        <w:rPr>
          <w:rFonts w:eastAsia="新細明體"/>
          <w:sz w:val="22"/>
        </w:rPr>
      </w:pPr>
    </w:p>
    <w:p w14:paraId="4F6B52A6" w14:textId="7720DD5C" w:rsidR="0032778C" w:rsidRPr="009A51BD" w:rsidRDefault="0032778C" w:rsidP="009A51BD">
      <w:pPr>
        <w:pStyle w:val="Heading1"/>
        <w:keepNext w:val="0"/>
        <w:keepLines w:val="0"/>
        <w:overflowPunct w:val="0"/>
        <w:spacing w:before="120" w:after="120" w:line="0" w:lineRule="atLeast"/>
        <w:ind w:left="0" w:firstLine="0"/>
        <w:rPr>
          <w:rFonts w:eastAsia="新細明體"/>
          <w:sz w:val="22"/>
        </w:rPr>
      </w:pPr>
      <w:r>
        <w:rPr>
          <w:sz w:val="22"/>
        </w:rPr>
        <w:t>SC-1 solution</w:t>
      </w:r>
    </w:p>
    <w:p w14:paraId="634E9766" w14:textId="36156BC9" w:rsidR="0032778C" w:rsidRPr="009A51BD" w:rsidRDefault="0032778C" w:rsidP="00CB1F1F">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The standard cleaning solution 1 is an alkali solution and can remove particles and organic matter. Remove particles through the oxidation process or electrostatic repulsion effect of particles. Key reaction mechanism: H2O2 is a strong oxidant that can oxidize the surface of particles and wafers, so it forms an oxide layer on the particles, causing the particles to come off. The adsorption force that makes particles attach to wafer surfaces is destroyed, causing particles to become detached and dissolved in the NH4OH (ammonia) solution. The oxide layer that forms on the wafer surface after oxidation can prevent particles from re-attaching to the wafer surfaces. In addition, the SC-1 solution can also remove particles via electrostatic repulsion. The NH4OH in the solution will release OH¯ and lightly etches the wafer surface, causing the wafer surface to become slightly rough; OH¯ ions will cause the wafer surface and particles to carry a negative charge; as both carry a negative charge, the particles are removed from the wafer surface.</w:t>
      </w:r>
    </w:p>
    <w:p w14:paraId="65C2A42A" w14:textId="77777777" w:rsidR="009A51BD" w:rsidRDefault="009A51BD" w:rsidP="00CB1F1F">
      <w:pPr>
        <w:pStyle w:val="Heading1"/>
        <w:keepNext w:val="0"/>
        <w:keepLines w:val="0"/>
        <w:overflowPunct w:val="0"/>
        <w:spacing w:before="120" w:after="120" w:line="0" w:lineRule="atLeast"/>
        <w:ind w:left="0" w:firstLine="0"/>
        <w:jc w:val="both"/>
        <w:rPr>
          <w:rFonts w:eastAsia="新細明體"/>
          <w:sz w:val="22"/>
        </w:rPr>
      </w:pPr>
    </w:p>
    <w:p w14:paraId="59130FE0" w14:textId="1FBE6202" w:rsidR="0032778C" w:rsidRPr="009A51BD" w:rsidRDefault="0032778C" w:rsidP="00CB1F1F">
      <w:pPr>
        <w:pStyle w:val="Heading1"/>
        <w:keepNext w:val="0"/>
        <w:keepLines w:val="0"/>
        <w:overflowPunct w:val="0"/>
        <w:spacing w:before="120" w:after="120" w:line="0" w:lineRule="atLeast"/>
        <w:ind w:left="0" w:firstLine="0"/>
        <w:jc w:val="both"/>
        <w:rPr>
          <w:rFonts w:eastAsia="新細明體"/>
          <w:sz w:val="22"/>
        </w:rPr>
      </w:pPr>
      <w:r>
        <w:rPr>
          <w:sz w:val="22"/>
        </w:rPr>
        <w:t>SC-2 solution</w:t>
      </w:r>
    </w:p>
    <w:p w14:paraId="4B54ECD3" w14:textId="31E194C7" w:rsidR="0032778C" w:rsidRPr="009A51BD" w:rsidRDefault="0032778C" w:rsidP="00CB1F1F">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The standard cleaning solution 2 is an acid solution and can remove metal matter. The solution needs to have high oxidization capacity and low PH value in order to remove metal matter and organic matter from the wafer surface. Strong oxidation will cause metals to ionize and dissolve in the acid solution. The cleaning solution currently used is able to attract the electrons in metals and organic pollutants and oxidize them; the ionized metal will dissolve in the solution, and the organic impurities will decompose in the solution.</w:t>
      </w:r>
    </w:p>
    <w:p w14:paraId="140E3C70" w14:textId="244E4F8A" w:rsidR="0032778C" w:rsidRPr="009A51BD" w:rsidRDefault="0032778C" w:rsidP="00CB1F1F">
      <w:pPr>
        <w:widowControl/>
        <w:overflowPunct w:val="0"/>
        <w:spacing w:before="120" w:after="120" w:line="0" w:lineRule="atLeast"/>
        <w:jc w:val="both"/>
        <w:rPr>
          <w:rFonts w:ascii="Times New Roman" w:eastAsia="新細明體" w:hAnsi="Times New Roman" w:cs="Times New Roman"/>
          <w:sz w:val="22"/>
        </w:rPr>
      </w:pPr>
    </w:p>
    <w:p w14:paraId="013149BE" w14:textId="6B4E1894" w:rsidR="0032778C" w:rsidRPr="009A51BD" w:rsidRDefault="0032778C" w:rsidP="00CB1F1F">
      <w:pPr>
        <w:pStyle w:val="Heading1"/>
        <w:keepNext w:val="0"/>
        <w:keepLines w:val="0"/>
        <w:overflowPunct w:val="0"/>
        <w:spacing w:before="120" w:after="120" w:line="0" w:lineRule="atLeast"/>
        <w:ind w:left="0" w:firstLine="0"/>
        <w:jc w:val="both"/>
        <w:rPr>
          <w:rFonts w:eastAsia="新細明體"/>
          <w:sz w:val="22"/>
        </w:rPr>
      </w:pPr>
      <w:r>
        <w:rPr>
          <w:sz w:val="22"/>
        </w:rPr>
        <w:t>H2SO4 (sulfuric acid)</w:t>
      </w:r>
    </w:p>
    <w:p w14:paraId="5AE6A236" w14:textId="1D43174D" w:rsidR="0032778C" w:rsidRPr="009A51BD" w:rsidRDefault="0032778C" w:rsidP="00CB1F1F">
      <w:pPr>
        <w:widowControl/>
        <w:overflowPunct w:val="0"/>
        <w:spacing w:before="120" w:after="120" w:line="0" w:lineRule="atLeast"/>
        <w:jc w:val="both"/>
        <w:rPr>
          <w:rFonts w:ascii="Times New Roman" w:eastAsia="新細明體" w:hAnsi="Times New Roman" w:cs="Times New Roman"/>
          <w:sz w:val="22"/>
        </w:rPr>
      </w:pPr>
      <w:r>
        <w:rPr>
          <w:rFonts w:ascii="Times New Roman" w:hAnsi="Times New Roman"/>
          <w:sz w:val="22"/>
        </w:rPr>
        <w:t xml:space="preserve">This type is sulfuric acid cleaning after the photoresist goes through ozone plasma </w:t>
      </w:r>
      <w:proofErr w:type="spellStart"/>
      <w:r>
        <w:rPr>
          <w:rFonts w:ascii="Times New Roman" w:hAnsi="Times New Roman"/>
          <w:sz w:val="22"/>
        </w:rPr>
        <w:t>ashing</w:t>
      </w:r>
      <w:proofErr w:type="spellEnd"/>
      <w:r>
        <w:rPr>
          <w:rFonts w:ascii="Times New Roman" w:hAnsi="Times New Roman"/>
          <w:sz w:val="22"/>
        </w:rPr>
        <w:t>. The photoresist is mainly composed of hydrocarbon organic compounds. When sulfuric acid (H2SO4) mixes with hydrogen peroxide (H2O2), Caro’s acid (H2SO4) is produced; to remove photoresist, Caro’s acid is decomposed into free radicals and chemically reacts with photoresist to remove it.</w:t>
      </w:r>
    </w:p>
    <w:p w14:paraId="5CE9E78E" w14:textId="354D4869"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Chemical reaction formula for organic photoresist removal:</w:t>
      </w:r>
    </w:p>
    <w:p w14:paraId="14651425" w14:textId="7470E6A7"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-CH2- + 3H2O2 → 2H2O2 + CO2</w:t>
      </w:r>
    </w:p>
    <w:p w14:paraId="04C295F4" w14:textId="2A4D836A"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-CH2- + 3H2SO5 → 3H2SO4 + H2O2+ CO2</w:t>
      </w:r>
    </w:p>
    <w:p w14:paraId="37FF6232" w14:textId="709FEBC3"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p>
    <w:p w14:paraId="5B66E69D" w14:textId="4224933F" w:rsidR="0032778C" w:rsidRPr="009A51BD" w:rsidRDefault="0032778C" w:rsidP="009A51BD">
      <w:pPr>
        <w:pStyle w:val="Heading1"/>
        <w:keepNext w:val="0"/>
        <w:keepLines w:val="0"/>
        <w:overflowPunct w:val="0"/>
        <w:spacing w:before="120" w:after="120" w:line="0" w:lineRule="atLeast"/>
        <w:ind w:left="0" w:firstLine="0"/>
        <w:rPr>
          <w:rFonts w:eastAsia="新細明體"/>
          <w:sz w:val="22"/>
        </w:rPr>
      </w:pPr>
      <w:r>
        <w:rPr>
          <w:sz w:val="22"/>
        </w:rPr>
        <w:t>H3PO4 (phosphoric acid)</w:t>
      </w:r>
    </w:p>
    <w:p w14:paraId="15A9F5B2" w14:textId="7AB73EF7"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Chemical reaction formula for silicon nitride is:</w:t>
      </w:r>
    </w:p>
    <w:p w14:paraId="34436D47" w14:textId="49E430A4"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Si3N4 + 4H3PO4 → Si3(PO4)4 + 4HN3</w:t>
      </w:r>
    </w:p>
    <w:p w14:paraId="19C41ECD" w14:textId="21A049FC" w:rsidR="0032778C"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The two byproducts, silicon phosphate Si3(PO4)4 and ammonia (NH3), are both soluble in water. After the oxide layer is formed in the LOCOS process station, the process to remove silicon nitride is still being used today in the insulation forming process.</w:t>
      </w:r>
    </w:p>
    <w:p w14:paraId="63875B03" w14:textId="77777777" w:rsidR="009A51BD" w:rsidRPr="009A51BD" w:rsidRDefault="009A51BD" w:rsidP="009A51BD">
      <w:pPr>
        <w:widowControl/>
        <w:overflowPunct w:val="0"/>
        <w:spacing w:before="120" w:after="120" w:line="0" w:lineRule="atLeast"/>
        <w:rPr>
          <w:rFonts w:ascii="Times New Roman" w:eastAsia="新細明體" w:hAnsi="Times New Roman" w:cs="Times New Roman"/>
          <w:sz w:val="22"/>
        </w:rPr>
      </w:pPr>
    </w:p>
    <w:p w14:paraId="13DE686E" w14:textId="25C0F808" w:rsidR="0032778C" w:rsidRPr="009A51BD" w:rsidRDefault="0032778C" w:rsidP="009A51BD">
      <w:pPr>
        <w:pStyle w:val="Heading1"/>
        <w:keepNext w:val="0"/>
        <w:keepLines w:val="0"/>
        <w:overflowPunct w:val="0"/>
        <w:spacing w:before="120" w:after="120" w:line="0" w:lineRule="atLeast"/>
        <w:ind w:left="0" w:firstLine="0"/>
        <w:rPr>
          <w:rFonts w:eastAsia="新細明體"/>
          <w:sz w:val="22"/>
        </w:rPr>
      </w:pPr>
      <w:r>
        <w:rPr>
          <w:sz w:val="22"/>
        </w:rPr>
        <w:t>B.O.E. 7:1 (NH4</w:t>
      </w:r>
      <w:proofErr w:type="gramStart"/>
      <w:r>
        <w:rPr>
          <w:sz w:val="22"/>
        </w:rPr>
        <w:t>F:HF</w:t>
      </w:r>
      <w:proofErr w:type="gramEnd"/>
      <w:r>
        <w:rPr>
          <w:sz w:val="22"/>
        </w:rPr>
        <w:t>)</w:t>
      </w:r>
      <w:r>
        <w:rPr>
          <w:color w:val="000000"/>
          <w:sz w:val="22"/>
        </w:rPr>
        <w:t>, the chemical reaction formula of which is:</w:t>
      </w:r>
    </w:p>
    <w:p w14:paraId="56590226" w14:textId="6162008B"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SiO2 + 6HF → H2SiF6 + 2H2O2</w:t>
      </w:r>
    </w:p>
    <w:p w14:paraId="2FB462DE" w14:textId="6501B221" w:rsidR="0032778C" w:rsidRPr="009A51BD" w:rsidRDefault="0032778C" w:rsidP="009A51BD">
      <w:pPr>
        <w:widowControl/>
        <w:overflowPunct w:val="0"/>
        <w:spacing w:before="120" w:after="120" w:line="0" w:lineRule="atLeast"/>
        <w:rPr>
          <w:rFonts w:ascii="Times New Roman" w:eastAsia="新細明體" w:hAnsi="Times New Roman" w:cs="Times New Roman"/>
          <w:sz w:val="22"/>
        </w:rPr>
      </w:pPr>
      <w:r>
        <w:rPr>
          <w:rFonts w:ascii="Times New Roman" w:hAnsi="Times New Roman"/>
          <w:sz w:val="22"/>
        </w:rPr>
        <w:t>H2SiF6 is soluble in water, therefore the HF solution can etch silicon dioxide</w:t>
      </w:r>
    </w:p>
    <w:p w14:paraId="3641AA2D" w14:textId="0DC7DDAC" w:rsidR="0032778C" w:rsidRPr="009A51BD" w:rsidRDefault="0032778C" w:rsidP="00ED2CC4">
      <w:pPr>
        <w:widowControl/>
        <w:overflowPunct w:val="0"/>
        <w:spacing w:before="120" w:after="120" w:line="0" w:lineRule="atLeast"/>
        <w:jc w:val="both"/>
        <w:rPr>
          <w:rFonts w:ascii="Times New Roman" w:eastAsia="新細明體" w:hAnsi="Times New Roman" w:cs="Times New Roman"/>
          <w:sz w:val="22"/>
        </w:rPr>
      </w:pPr>
      <w:bookmarkStart w:id="0" w:name="_GoBack"/>
      <w:bookmarkEnd w:id="0"/>
      <w:r>
        <w:rPr>
          <w:rFonts w:ascii="Times New Roman" w:hAnsi="Times New Roman"/>
          <w:sz w:val="22"/>
        </w:rPr>
        <w:lastRenderedPageBreak/>
        <w:t>It is applicable for the silicon dioxide etching with photoresist patterns because the solution contains NH4F, which can be used as a chemical buffer. Chemical buffer refers to a type of solution that inhibits changes in the pH value when small amounts of strong acid or strong alkali are added. Using ammonium fluoride as buffer against hydrofluoric acid allows the buffered hydrofluoric acid to etch slowly and steadily without etching the photoresist and with good control.</w:t>
      </w:r>
    </w:p>
    <w:p w14:paraId="4FA6DF6F" w14:textId="77777777" w:rsidR="007C188B" w:rsidRPr="009A51BD" w:rsidRDefault="007C188B" w:rsidP="009A51BD">
      <w:pPr>
        <w:widowControl/>
        <w:overflowPunct w:val="0"/>
        <w:spacing w:before="120" w:after="120" w:line="0" w:lineRule="atLeast"/>
        <w:rPr>
          <w:rFonts w:ascii="Times New Roman" w:eastAsia="新細明體" w:hAnsi="Times New Roman" w:cs="Times New Roman"/>
          <w:sz w:val="22"/>
        </w:rPr>
      </w:pPr>
    </w:p>
    <w:sectPr w:rsidR="007C188B" w:rsidRPr="009A51BD" w:rsidSect="007C188B">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825B9" w14:textId="77777777" w:rsidR="00D543EB" w:rsidRDefault="00D543EB" w:rsidP="00F14F2C">
      <w:r>
        <w:separator/>
      </w:r>
    </w:p>
  </w:endnote>
  <w:endnote w:type="continuationSeparator" w:id="0">
    <w:p w14:paraId="140EB3B7" w14:textId="77777777" w:rsidR="00D543EB" w:rsidRDefault="00D543EB" w:rsidP="00F14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E2B6C" w14:textId="77777777" w:rsidR="00D543EB" w:rsidRDefault="00D543EB" w:rsidP="00F14F2C">
      <w:r>
        <w:separator/>
      </w:r>
    </w:p>
  </w:footnote>
  <w:footnote w:type="continuationSeparator" w:id="0">
    <w:p w14:paraId="3A6DC227" w14:textId="77777777" w:rsidR="00D543EB" w:rsidRDefault="00D543EB" w:rsidP="00F14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1D6C"/>
    <w:multiLevelType w:val="hybridMultilevel"/>
    <w:tmpl w:val="D272FC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7030A8"/>
    <w:multiLevelType w:val="hybridMultilevel"/>
    <w:tmpl w:val="02141B22"/>
    <w:lvl w:ilvl="0" w:tplc="31BC7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E9E719E"/>
    <w:multiLevelType w:val="hybridMultilevel"/>
    <w:tmpl w:val="91085BE2"/>
    <w:lvl w:ilvl="0" w:tplc="72769E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B4A1855"/>
    <w:multiLevelType w:val="hybridMultilevel"/>
    <w:tmpl w:val="613217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A2574AE"/>
    <w:multiLevelType w:val="hybridMultilevel"/>
    <w:tmpl w:val="FB72CCEA"/>
    <w:lvl w:ilvl="0" w:tplc="94F64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1D026C9"/>
    <w:multiLevelType w:val="hybridMultilevel"/>
    <w:tmpl w:val="26F614CA"/>
    <w:lvl w:ilvl="0" w:tplc="2B5499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34730C8"/>
    <w:multiLevelType w:val="hybridMultilevel"/>
    <w:tmpl w:val="75BAD7C0"/>
    <w:lvl w:ilvl="0" w:tplc="C0BECF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21">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112DE"/>
    <w:rsid w:val="0003540D"/>
    <w:rsid w:val="0005146E"/>
    <w:rsid w:val="0005430B"/>
    <w:rsid w:val="000544D4"/>
    <w:rsid w:val="00056B5D"/>
    <w:rsid w:val="000844DD"/>
    <w:rsid w:val="000E4006"/>
    <w:rsid w:val="00110980"/>
    <w:rsid w:val="001350C3"/>
    <w:rsid w:val="001446F6"/>
    <w:rsid w:val="001B5407"/>
    <w:rsid w:val="002112DE"/>
    <w:rsid w:val="002B4BD3"/>
    <w:rsid w:val="002C7AF7"/>
    <w:rsid w:val="002E3EC0"/>
    <w:rsid w:val="002F7A26"/>
    <w:rsid w:val="00306483"/>
    <w:rsid w:val="0032470B"/>
    <w:rsid w:val="0032778C"/>
    <w:rsid w:val="00350347"/>
    <w:rsid w:val="00350399"/>
    <w:rsid w:val="0036085A"/>
    <w:rsid w:val="0037276B"/>
    <w:rsid w:val="00374C48"/>
    <w:rsid w:val="003759A2"/>
    <w:rsid w:val="00381B99"/>
    <w:rsid w:val="003B7EEF"/>
    <w:rsid w:val="003D2B54"/>
    <w:rsid w:val="004044CF"/>
    <w:rsid w:val="00451BC1"/>
    <w:rsid w:val="004538AB"/>
    <w:rsid w:val="0045552F"/>
    <w:rsid w:val="00457B32"/>
    <w:rsid w:val="00466742"/>
    <w:rsid w:val="0047226B"/>
    <w:rsid w:val="004938D4"/>
    <w:rsid w:val="004A22FC"/>
    <w:rsid w:val="004D1CA9"/>
    <w:rsid w:val="004E7851"/>
    <w:rsid w:val="004F7B96"/>
    <w:rsid w:val="00501A74"/>
    <w:rsid w:val="005346DC"/>
    <w:rsid w:val="00544259"/>
    <w:rsid w:val="005444AA"/>
    <w:rsid w:val="005856C1"/>
    <w:rsid w:val="0058579D"/>
    <w:rsid w:val="005959B3"/>
    <w:rsid w:val="005A6637"/>
    <w:rsid w:val="005A67FD"/>
    <w:rsid w:val="005C1976"/>
    <w:rsid w:val="006723AE"/>
    <w:rsid w:val="006A2297"/>
    <w:rsid w:val="006E77F8"/>
    <w:rsid w:val="00712753"/>
    <w:rsid w:val="007143E5"/>
    <w:rsid w:val="00720940"/>
    <w:rsid w:val="00730290"/>
    <w:rsid w:val="00731220"/>
    <w:rsid w:val="007727D7"/>
    <w:rsid w:val="00784C6B"/>
    <w:rsid w:val="00797150"/>
    <w:rsid w:val="007C188B"/>
    <w:rsid w:val="007C6084"/>
    <w:rsid w:val="007D49CD"/>
    <w:rsid w:val="008149B0"/>
    <w:rsid w:val="00875037"/>
    <w:rsid w:val="008772A4"/>
    <w:rsid w:val="0088434A"/>
    <w:rsid w:val="00886880"/>
    <w:rsid w:val="008E15A1"/>
    <w:rsid w:val="00904020"/>
    <w:rsid w:val="00910789"/>
    <w:rsid w:val="00913626"/>
    <w:rsid w:val="00920C9C"/>
    <w:rsid w:val="00933E65"/>
    <w:rsid w:val="00957CA1"/>
    <w:rsid w:val="009A51BD"/>
    <w:rsid w:val="00A12587"/>
    <w:rsid w:val="00A23DE0"/>
    <w:rsid w:val="00A24EF1"/>
    <w:rsid w:val="00A33E29"/>
    <w:rsid w:val="00A529C9"/>
    <w:rsid w:val="00AB350B"/>
    <w:rsid w:val="00AC71E3"/>
    <w:rsid w:val="00AF34BF"/>
    <w:rsid w:val="00B03EF7"/>
    <w:rsid w:val="00B20F02"/>
    <w:rsid w:val="00B35D91"/>
    <w:rsid w:val="00B713E0"/>
    <w:rsid w:val="00B8519C"/>
    <w:rsid w:val="00B916D2"/>
    <w:rsid w:val="00BA2F49"/>
    <w:rsid w:val="00BD16E4"/>
    <w:rsid w:val="00BD1BE1"/>
    <w:rsid w:val="00BD2660"/>
    <w:rsid w:val="00BD6A0F"/>
    <w:rsid w:val="00BF1194"/>
    <w:rsid w:val="00BF76BB"/>
    <w:rsid w:val="00C053F1"/>
    <w:rsid w:val="00C1075E"/>
    <w:rsid w:val="00C41E7E"/>
    <w:rsid w:val="00C87F9E"/>
    <w:rsid w:val="00CB1F1F"/>
    <w:rsid w:val="00CD582B"/>
    <w:rsid w:val="00CE1CBB"/>
    <w:rsid w:val="00D35446"/>
    <w:rsid w:val="00D543EB"/>
    <w:rsid w:val="00D80B9D"/>
    <w:rsid w:val="00D906AE"/>
    <w:rsid w:val="00DA2A63"/>
    <w:rsid w:val="00E0565F"/>
    <w:rsid w:val="00E07AE7"/>
    <w:rsid w:val="00E31A8D"/>
    <w:rsid w:val="00E50411"/>
    <w:rsid w:val="00E50A1B"/>
    <w:rsid w:val="00E968F9"/>
    <w:rsid w:val="00E96B2E"/>
    <w:rsid w:val="00ED2CC4"/>
    <w:rsid w:val="00F14F2C"/>
    <w:rsid w:val="00F244E0"/>
    <w:rsid w:val="00F374CD"/>
    <w:rsid w:val="00F57E94"/>
    <w:rsid w:val="00FC6B19"/>
    <w:rsid w:val="00FD6C15"/>
    <w:rsid w:val="00FE277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30721">
      <o:colormenu v:ext="edit" fillcolor="none"/>
    </o:shapedefaults>
    <o:shapelayout v:ext="edit">
      <o:idmap v:ext="edit" data="1"/>
    </o:shapelayout>
  </w:shapeDefaults>
  <w:decimalSymbol w:val="."/>
  <w:listSeparator w:val=","/>
  <w14:docId w14:val="3D9B1E55"/>
  <w15:docId w15:val="{D76D6C44-82CB-4ABE-8C88-8EBF4119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6E4"/>
    <w:pPr>
      <w:widowControl w:val="0"/>
    </w:pPr>
  </w:style>
  <w:style w:type="paragraph" w:styleId="Heading1">
    <w:name w:val="heading 1"/>
    <w:next w:val="Normal"/>
    <w:link w:val="Heading1Char"/>
    <w:uiPriority w:val="9"/>
    <w:unhideWhenUsed/>
    <w:qFormat/>
    <w:rsid w:val="0032778C"/>
    <w:pPr>
      <w:keepNext/>
      <w:keepLines/>
      <w:spacing w:after="34" w:line="270" w:lineRule="auto"/>
      <w:ind w:left="10" w:hanging="10"/>
      <w:outlineLvl w:val="0"/>
    </w:pPr>
    <w:rPr>
      <w:rFonts w:ascii="Times New Roman" w:eastAsia="Times New Roman" w:hAnsi="Times New Roman" w:cs="Times New Roman"/>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F2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F14F2C"/>
    <w:rPr>
      <w:sz w:val="20"/>
      <w:szCs w:val="20"/>
    </w:rPr>
  </w:style>
  <w:style w:type="paragraph" w:styleId="Footer">
    <w:name w:val="footer"/>
    <w:basedOn w:val="Normal"/>
    <w:link w:val="FooterChar"/>
    <w:uiPriority w:val="99"/>
    <w:unhideWhenUsed/>
    <w:rsid w:val="00F14F2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F14F2C"/>
    <w:rPr>
      <w:sz w:val="20"/>
      <w:szCs w:val="20"/>
    </w:rPr>
  </w:style>
  <w:style w:type="paragraph" w:styleId="BalloonText">
    <w:name w:val="Balloon Text"/>
    <w:basedOn w:val="Normal"/>
    <w:link w:val="BalloonTextChar"/>
    <w:uiPriority w:val="99"/>
    <w:semiHidden/>
    <w:unhideWhenUsed/>
    <w:rsid w:val="002B4BD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B4BD3"/>
    <w:rPr>
      <w:rFonts w:asciiTheme="majorHAnsi" w:eastAsiaTheme="majorEastAsia" w:hAnsiTheme="majorHAnsi" w:cstheme="majorBidi"/>
      <w:sz w:val="18"/>
      <w:szCs w:val="18"/>
    </w:rPr>
  </w:style>
  <w:style w:type="paragraph" w:styleId="ListParagraph">
    <w:name w:val="List Paragraph"/>
    <w:basedOn w:val="Normal"/>
    <w:uiPriority w:val="34"/>
    <w:qFormat/>
    <w:rsid w:val="007C6084"/>
    <w:pPr>
      <w:ind w:leftChars="200" w:left="480"/>
    </w:pPr>
  </w:style>
  <w:style w:type="table" w:styleId="TableGrid">
    <w:name w:val="Table Grid"/>
    <w:basedOn w:val="TableNormal"/>
    <w:uiPriority w:val="59"/>
    <w:unhideWhenUsed/>
    <w:rsid w:val="007C1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778C"/>
    <w:rPr>
      <w:rFonts w:ascii="Times New Roman" w:eastAsia="Times New Roman" w:hAnsi="Times New Roman" w:cs="Times New Roman"/>
      <w:color w:val="FF0000"/>
    </w:rPr>
  </w:style>
  <w:style w:type="table" w:customStyle="1" w:styleId="TableGrid0">
    <w:name w:val="TableGrid"/>
    <w:rsid w:val="0032778C"/>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8051D9-9394-45D9-A773-9DA0D84CD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1749</Words>
  <Characters>9970</Characters>
  <Application>Microsoft Office Word</Application>
  <DocSecurity>0</DocSecurity>
  <Lines>83</Lines>
  <Paragraphs>23</Paragraphs>
  <ScaleCrop>false</ScaleCrop>
  <Company>NDL</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hypeng</dc:creator>
  <cp:keywords/>
  <dc:description/>
  <cp:lastModifiedBy>Kimberley Wong</cp:lastModifiedBy>
  <cp:revision>15</cp:revision>
  <cp:lastPrinted>2023-10-26T21:36:00Z</cp:lastPrinted>
  <dcterms:created xsi:type="dcterms:W3CDTF">2013-06-25T10:56:00Z</dcterms:created>
  <dcterms:modified xsi:type="dcterms:W3CDTF">2024-01-30T09:39:00Z</dcterms:modified>
</cp:coreProperties>
</file>