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8E98AD" w14:textId="29631875" w:rsidR="00730325" w:rsidRPr="00730325" w:rsidRDefault="00730325" w:rsidP="00730325">
      <w:pPr>
        <w:widowControl/>
        <w:overflowPunct w:val="0"/>
        <w:adjustRightInd w:val="0"/>
        <w:spacing w:before="120" w:after="120" w:line="0" w:lineRule="atLeast"/>
        <w:rPr>
          <w:rFonts w:ascii="Times New Roman" w:eastAsia="新細明體" w:hAnsi="Times New Roman" w:cs="Times New Roman"/>
          <w:b/>
          <w:kern w:val="0"/>
          <w:sz w:val="22"/>
        </w:rPr>
      </w:pPr>
      <w:r>
        <w:rPr>
          <w:rFonts w:ascii="Times New Roman" w:hAnsi="Times New Roman"/>
          <w:b/>
          <w:sz w:val="22"/>
        </w:rPr>
        <w:t>Notes on the Use of 8-inch Chemical Wet Etching Station</w:t>
      </w:r>
    </w:p>
    <w:p w14:paraId="5183FDC9" w14:textId="5C827DE8" w:rsidR="00730325" w:rsidRPr="00730325" w:rsidRDefault="00730325" w:rsidP="00E61D0F">
      <w:pPr>
        <w:pStyle w:val="ListParagraph"/>
        <w:widowControl/>
        <w:numPr>
          <w:ilvl w:val="0"/>
          <w:numId w:val="8"/>
        </w:numPr>
        <w:overflowPunct w:val="0"/>
        <w:adjustRightInd w:val="0"/>
        <w:spacing w:before="120" w:after="120" w:line="0" w:lineRule="atLeast"/>
        <w:ind w:leftChars="0"/>
        <w:jc w:val="both"/>
        <w:rPr>
          <w:rFonts w:ascii="Times New Roman" w:eastAsia="新細明體" w:hAnsi="Times New Roman" w:cs="Times New Roman"/>
          <w:kern w:val="0"/>
          <w:sz w:val="22"/>
        </w:rPr>
      </w:pPr>
      <w:r>
        <w:rPr>
          <w:rFonts w:ascii="Times New Roman" w:hAnsi="Times New Roman"/>
          <w:sz w:val="22"/>
        </w:rPr>
        <w:t>This equipment is only available for 8-inch wafer cleaning and photoresist removal in the front-end process of semiconductors. For 8-inch wafer cleaning and wet etching in the back-end the process, please go to the TSRI’s back-end chemical wet etching workstation.</w:t>
      </w:r>
    </w:p>
    <w:p w14:paraId="13827E60" w14:textId="59D94CDA" w:rsidR="00730325" w:rsidRPr="00730325" w:rsidRDefault="00730325" w:rsidP="00E61D0F">
      <w:pPr>
        <w:pStyle w:val="ListParagraph"/>
        <w:widowControl/>
        <w:numPr>
          <w:ilvl w:val="0"/>
          <w:numId w:val="8"/>
        </w:numPr>
        <w:overflowPunct w:val="0"/>
        <w:adjustRightInd w:val="0"/>
        <w:spacing w:before="120" w:after="120" w:line="0" w:lineRule="atLeast"/>
        <w:ind w:leftChars="0"/>
        <w:jc w:val="both"/>
        <w:rPr>
          <w:rFonts w:ascii="Times New Roman" w:eastAsia="新細明體" w:hAnsi="Times New Roman" w:cs="Times New Roman"/>
          <w:kern w:val="0"/>
          <w:sz w:val="22"/>
        </w:rPr>
      </w:pPr>
      <w:r>
        <w:rPr>
          <w:rFonts w:ascii="Times New Roman" w:hAnsi="Times New Roman"/>
          <w:sz w:val="22"/>
        </w:rPr>
        <w:t>This equipment accepts requested services. Users who intend to operate this equipment by themselves are required to pass the training and test for it.</w:t>
      </w:r>
    </w:p>
    <w:p w14:paraId="1036F29C" w14:textId="13E382D5" w:rsidR="00730325" w:rsidRPr="00730325" w:rsidRDefault="00730325" w:rsidP="00E61D0F">
      <w:pPr>
        <w:pStyle w:val="ListParagraph"/>
        <w:widowControl/>
        <w:numPr>
          <w:ilvl w:val="0"/>
          <w:numId w:val="8"/>
        </w:numPr>
        <w:overflowPunct w:val="0"/>
        <w:adjustRightInd w:val="0"/>
        <w:spacing w:before="120" w:after="120" w:line="0" w:lineRule="atLeast"/>
        <w:ind w:leftChars="0"/>
        <w:jc w:val="both"/>
        <w:rPr>
          <w:rFonts w:ascii="Times New Roman" w:eastAsia="新細明體" w:hAnsi="Times New Roman" w:cs="Times New Roman"/>
          <w:kern w:val="0"/>
          <w:sz w:val="22"/>
        </w:rPr>
      </w:pPr>
      <w:r>
        <w:rPr>
          <w:rFonts w:ascii="Times New Roman" w:hAnsi="Times New Roman"/>
          <w:sz w:val="22"/>
        </w:rPr>
        <w:t>For this equipment, we only provide the chemicals supplied by the plant’s central chemical supplies system. They are: sulfuric acid (H</w:t>
      </w:r>
      <w:r>
        <w:rPr>
          <w:rFonts w:ascii="Times New Roman" w:hAnsi="Times New Roman"/>
          <w:sz w:val="22"/>
          <w:vertAlign w:val="subscript"/>
        </w:rPr>
        <w:t>2</w:t>
      </w:r>
      <w:r>
        <w:rPr>
          <w:rFonts w:ascii="Times New Roman" w:hAnsi="Times New Roman"/>
          <w:sz w:val="22"/>
        </w:rPr>
        <w:t>SO</w:t>
      </w:r>
      <w:r>
        <w:rPr>
          <w:rFonts w:ascii="Times New Roman" w:hAnsi="Times New Roman"/>
          <w:sz w:val="22"/>
          <w:vertAlign w:val="subscript"/>
        </w:rPr>
        <w:t>4</w:t>
      </w:r>
      <w:r>
        <w:rPr>
          <w:rFonts w:ascii="Times New Roman" w:hAnsi="Times New Roman"/>
          <w:sz w:val="22"/>
        </w:rPr>
        <w:t xml:space="preserve"> 96%), hydrochloric acid (HCl 31%), ammonia (NH</w:t>
      </w:r>
      <w:r>
        <w:rPr>
          <w:rFonts w:ascii="Times New Roman" w:hAnsi="Times New Roman"/>
          <w:sz w:val="22"/>
          <w:vertAlign w:val="subscript"/>
        </w:rPr>
        <w:t>4</w:t>
      </w:r>
      <w:r>
        <w:rPr>
          <w:rFonts w:ascii="Times New Roman" w:hAnsi="Times New Roman"/>
          <w:sz w:val="22"/>
        </w:rPr>
        <w:t>OH 29%), hydrogen peroxide (N</w:t>
      </w:r>
      <w:r>
        <w:rPr>
          <w:rFonts w:ascii="Times New Roman" w:hAnsi="Times New Roman"/>
          <w:sz w:val="22"/>
          <w:vertAlign w:val="subscript"/>
        </w:rPr>
        <w:t>2</w:t>
      </w:r>
      <w:r>
        <w:rPr>
          <w:rFonts w:ascii="Times New Roman" w:hAnsi="Times New Roman"/>
          <w:sz w:val="22"/>
        </w:rPr>
        <w:t>O</w:t>
      </w:r>
      <w:r>
        <w:rPr>
          <w:rFonts w:ascii="Times New Roman" w:hAnsi="Times New Roman"/>
          <w:sz w:val="22"/>
          <w:vertAlign w:val="subscript"/>
        </w:rPr>
        <w:t>2</w:t>
      </w:r>
      <w:r>
        <w:rPr>
          <w:rFonts w:ascii="Times New Roman" w:hAnsi="Times New Roman"/>
          <w:sz w:val="22"/>
        </w:rPr>
        <w:t xml:space="preserve"> 36%), hydrofluoric acid (HF 49%). No other chemicals are provided.</w:t>
      </w:r>
    </w:p>
    <w:p w14:paraId="2705F3F6" w14:textId="70554BC7" w:rsidR="00730325" w:rsidRPr="00730325" w:rsidRDefault="00730325" w:rsidP="00E61D0F">
      <w:pPr>
        <w:pStyle w:val="ListParagraph"/>
        <w:widowControl/>
        <w:numPr>
          <w:ilvl w:val="0"/>
          <w:numId w:val="8"/>
        </w:numPr>
        <w:overflowPunct w:val="0"/>
        <w:adjustRightInd w:val="0"/>
        <w:spacing w:before="120" w:after="120" w:line="0" w:lineRule="atLeast"/>
        <w:ind w:leftChars="0"/>
        <w:jc w:val="both"/>
        <w:rPr>
          <w:rFonts w:ascii="Times New Roman" w:eastAsia="新細明體" w:hAnsi="Times New Roman" w:cs="Times New Roman"/>
          <w:kern w:val="0"/>
          <w:sz w:val="22"/>
        </w:rPr>
      </w:pPr>
      <w:r>
        <w:rPr>
          <w:rFonts w:ascii="Times New Roman" w:hAnsi="Times New Roman"/>
          <w:sz w:val="22"/>
        </w:rPr>
        <w:t>The vacuum pen, cassette, and wafer spin dryer in each respective cleaning and photoresist station must not be shared due to different cleanliness levels.</w:t>
      </w:r>
    </w:p>
    <w:p w14:paraId="2A6CDB11" w14:textId="6C3A983F" w:rsidR="00730325" w:rsidRPr="00730325" w:rsidRDefault="00730325" w:rsidP="00E61D0F">
      <w:pPr>
        <w:pStyle w:val="ListParagraph"/>
        <w:widowControl/>
        <w:numPr>
          <w:ilvl w:val="0"/>
          <w:numId w:val="8"/>
        </w:numPr>
        <w:overflowPunct w:val="0"/>
        <w:adjustRightInd w:val="0"/>
        <w:spacing w:before="120" w:after="120" w:line="0" w:lineRule="atLeast"/>
        <w:ind w:leftChars="0"/>
        <w:jc w:val="both"/>
        <w:rPr>
          <w:rFonts w:ascii="Times New Roman" w:eastAsia="新細明體" w:hAnsi="Times New Roman" w:cs="Times New Roman"/>
          <w:kern w:val="0"/>
          <w:sz w:val="22"/>
        </w:rPr>
      </w:pPr>
      <w:r>
        <w:rPr>
          <w:rFonts w:ascii="Times New Roman" w:hAnsi="Times New Roman"/>
          <w:sz w:val="22"/>
        </w:rPr>
        <w:t>The materials safety data sheet (MSDS) of the chemicals used in this station is available at the equipment-end. The relevant information on each chemical can be obtained from there. Please contact the engineer responsible for the equipment should there be any concern about the chemicals used.</w:t>
      </w:r>
    </w:p>
    <w:p w14:paraId="2D1CE595" w14:textId="5F655DB3" w:rsidR="00730325" w:rsidRPr="00730325" w:rsidRDefault="00730325" w:rsidP="00E61D0F">
      <w:pPr>
        <w:pStyle w:val="ListParagraph"/>
        <w:widowControl/>
        <w:numPr>
          <w:ilvl w:val="0"/>
          <w:numId w:val="8"/>
        </w:numPr>
        <w:overflowPunct w:val="0"/>
        <w:adjustRightInd w:val="0"/>
        <w:spacing w:before="120" w:after="120" w:line="0" w:lineRule="atLeast"/>
        <w:ind w:leftChars="0"/>
        <w:jc w:val="both"/>
        <w:rPr>
          <w:rFonts w:ascii="Times New Roman" w:eastAsia="新細明體" w:hAnsi="Times New Roman" w:cs="Times New Roman"/>
          <w:kern w:val="0"/>
          <w:sz w:val="22"/>
        </w:rPr>
      </w:pPr>
      <w:r>
        <w:rPr>
          <w:rFonts w:ascii="Times New Roman" w:hAnsi="Times New Roman"/>
          <w:sz w:val="22"/>
        </w:rPr>
        <w:t>There is litmus paper inside the storage box underneath the stainless-steel workbench to be used to test unknown liquids on the tabletop. Please refer to the outer package of the paper for verification methods.</w:t>
      </w:r>
    </w:p>
    <w:p w14:paraId="48A046C4" w14:textId="04075855" w:rsidR="00730325" w:rsidRPr="00730325" w:rsidRDefault="00730325" w:rsidP="00E61D0F">
      <w:pPr>
        <w:pStyle w:val="ListParagraph"/>
        <w:widowControl/>
        <w:numPr>
          <w:ilvl w:val="0"/>
          <w:numId w:val="8"/>
        </w:numPr>
        <w:overflowPunct w:val="0"/>
        <w:adjustRightInd w:val="0"/>
        <w:spacing w:before="120" w:after="120" w:line="0" w:lineRule="atLeast"/>
        <w:ind w:leftChars="0"/>
        <w:jc w:val="both"/>
        <w:rPr>
          <w:rFonts w:ascii="Times New Roman" w:eastAsia="新細明體" w:hAnsi="Times New Roman" w:cs="Times New Roman"/>
          <w:kern w:val="0"/>
          <w:sz w:val="22"/>
        </w:rPr>
      </w:pPr>
      <w:r>
        <w:rPr>
          <w:rFonts w:ascii="Times New Roman" w:hAnsi="Times New Roman"/>
          <w:sz w:val="22"/>
        </w:rPr>
        <w:t>In the event of chemical hazards during operation, please use first-aid medicines and facilities, which are located inside the emergency shower in the maintenance aisle in front of the SPM#2 tank. The same first-aid medicines and facilities are available behind the Class 10 Ion Implantation Machine (E500) and in the chemical lab on the 4th floor; medicines are also available in larger quantities in the medical center on the 2nd floor.</w:t>
      </w:r>
    </w:p>
    <w:p w14:paraId="47C7AB8A" w14:textId="7666CBBB" w:rsidR="00730325" w:rsidRPr="00730325" w:rsidRDefault="00730325" w:rsidP="00E61D0F">
      <w:pPr>
        <w:pStyle w:val="ListParagraph"/>
        <w:widowControl/>
        <w:numPr>
          <w:ilvl w:val="0"/>
          <w:numId w:val="8"/>
        </w:numPr>
        <w:overflowPunct w:val="0"/>
        <w:adjustRightInd w:val="0"/>
        <w:spacing w:before="120" w:after="120" w:line="0" w:lineRule="atLeast"/>
        <w:ind w:leftChars="0"/>
        <w:jc w:val="both"/>
        <w:rPr>
          <w:rFonts w:ascii="Times New Roman" w:eastAsia="新細明體" w:hAnsi="Times New Roman" w:cs="Times New Roman"/>
          <w:kern w:val="0"/>
          <w:sz w:val="22"/>
        </w:rPr>
      </w:pPr>
      <w:r>
        <w:rPr>
          <w:rFonts w:ascii="Times New Roman" w:hAnsi="Times New Roman"/>
          <w:sz w:val="22"/>
        </w:rPr>
        <w:t>Use instructions of first-aid facilities are as follows: (relevant usage labels are placed on the equipment)</w:t>
      </w:r>
    </w:p>
    <w:p w14:paraId="520C9AE8" w14:textId="32F71C0B" w:rsidR="00730325" w:rsidRPr="00730325" w:rsidRDefault="00730325" w:rsidP="00E61D0F">
      <w:pPr>
        <w:widowControl/>
        <w:overflowPunct w:val="0"/>
        <w:adjustRightInd w:val="0"/>
        <w:spacing w:before="120" w:after="120" w:line="0" w:lineRule="atLeast"/>
        <w:ind w:left="357"/>
        <w:jc w:val="both"/>
        <w:rPr>
          <w:rFonts w:ascii="Times New Roman" w:eastAsia="新細明體" w:hAnsi="Times New Roman" w:cs="Times New Roman"/>
          <w:kern w:val="0"/>
          <w:sz w:val="22"/>
        </w:rPr>
      </w:pPr>
      <w:r>
        <w:rPr>
          <w:rFonts w:ascii="Times New Roman" w:hAnsi="Times New Roman"/>
          <w:sz w:val="22"/>
        </w:rPr>
        <w:t>Body shower and eye washer:</w:t>
      </w:r>
    </w:p>
    <w:p w14:paraId="489FA4F3" w14:textId="1EEFA1C0" w:rsidR="00730325" w:rsidRPr="00730325" w:rsidRDefault="00730325" w:rsidP="00E61D0F">
      <w:pPr>
        <w:widowControl/>
        <w:overflowPunct w:val="0"/>
        <w:adjustRightInd w:val="0"/>
        <w:spacing w:before="120" w:after="120" w:line="0" w:lineRule="atLeast"/>
        <w:ind w:left="357"/>
        <w:jc w:val="both"/>
        <w:rPr>
          <w:rFonts w:ascii="Times New Roman" w:eastAsia="新細明體" w:hAnsi="Times New Roman" w:cs="Times New Roman"/>
          <w:kern w:val="0"/>
          <w:sz w:val="22"/>
        </w:rPr>
      </w:pPr>
      <w:r>
        <w:rPr>
          <w:rFonts w:ascii="Times New Roman" w:hAnsi="Times New Roman"/>
          <w:sz w:val="22"/>
        </w:rPr>
        <w:t>Remove the cleanroom garment and relevant accessories in the water; pull downward with force and water will come out from the ring-shaped showerhead. Lean the face into the attached basin, and the faucet will provide water to rinse the eyes; a water gun is attached for use for injuries to smaller surfaces.</w:t>
      </w:r>
    </w:p>
    <w:p w14:paraId="2F87E2FB" w14:textId="6D381CD5" w:rsidR="00730325" w:rsidRPr="00730325" w:rsidRDefault="00730325" w:rsidP="00E61D0F">
      <w:pPr>
        <w:pStyle w:val="ListParagraph"/>
        <w:widowControl/>
        <w:numPr>
          <w:ilvl w:val="0"/>
          <w:numId w:val="8"/>
        </w:numPr>
        <w:overflowPunct w:val="0"/>
        <w:adjustRightInd w:val="0"/>
        <w:spacing w:before="120" w:after="120" w:line="0" w:lineRule="atLeast"/>
        <w:ind w:leftChars="0"/>
        <w:jc w:val="both"/>
        <w:rPr>
          <w:rFonts w:ascii="Times New Roman" w:eastAsia="新細明體" w:hAnsi="Times New Roman" w:cs="Times New Roman"/>
          <w:kern w:val="0"/>
          <w:sz w:val="22"/>
        </w:rPr>
      </w:pPr>
      <w:r>
        <w:rPr>
          <w:rFonts w:ascii="Times New Roman" w:hAnsi="Times New Roman"/>
          <w:sz w:val="22"/>
        </w:rPr>
        <w:t>The location, classification, and use methods of first-aid medicines are as follows:</w:t>
      </w:r>
    </w:p>
    <w:p w14:paraId="0B1B95D2" w14:textId="1A50F218" w:rsidR="00730325" w:rsidRPr="00730325" w:rsidRDefault="00730325" w:rsidP="00E61D0F">
      <w:pPr>
        <w:pStyle w:val="ListParagraph"/>
        <w:widowControl/>
        <w:numPr>
          <w:ilvl w:val="0"/>
          <w:numId w:val="10"/>
        </w:numPr>
        <w:overflowPunct w:val="0"/>
        <w:adjustRightInd w:val="0"/>
        <w:spacing w:before="120" w:after="120" w:line="0" w:lineRule="atLeast"/>
        <w:ind w:leftChars="0" w:left="482" w:hanging="357"/>
        <w:jc w:val="both"/>
        <w:rPr>
          <w:rFonts w:ascii="Times New Roman" w:eastAsia="新細明體" w:hAnsi="Times New Roman" w:cs="Times New Roman"/>
          <w:kern w:val="0"/>
          <w:sz w:val="22"/>
        </w:rPr>
      </w:pPr>
      <w:r>
        <w:rPr>
          <w:rFonts w:ascii="Times New Roman" w:hAnsi="Times New Roman"/>
          <w:sz w:val="22"/>
        </w:rPr>
        <w:t>First-aid medicines are located inside the emergency shower behind this equipment.</w:t>
      </w:r>
    </w:p>
    <w:p w14:paraId="3C4F5C93" w14:textId="04E5117B" w:rsidR="00730325" w:rsidRPr="00730325" w:rsidRDefault="00730325" w:rsidP="00E61D0F">
      <w:pPr>
        <w:pStyle w:val="ListParagraph"/>
        <w:widowControl/>
        <w:numPr>
          <w:ilvl w:val="0"/>
          <w:numId w:val="10"/>
        </w:numPr>
        <w:overflowPunct w:val="0"/>
        <w:adjustRightInd w:val="0"/>
        <w:spacing w:before="120" w:after="120" w:line="0" w:lineRule="atLeast"/>
        <w:ind w:leftChars="0" w:left="482" w:hanging="357"/>
        <w:jc w:val="both"/>
        <w:rPr>
          <w:rFonts w:ascii="Times New Roman" w:eastAsia="新細明體" w:hAnsi="Times New Roman" w:cs="Times New Roman"/>
          <w:kern w:val="0"/>
          <w:sz w:val="22"/>
        </w:rPr>
      </w:pPr>
      <w:r>
        <w:rPr>
          <w:rFonts w:ascii="Times New Roman" w:hAnsi="Times New Roman"/>
          <w:sz w:val="22"/>
        </w:rPr>
        <w:t>First-aid medicine classification:</w:t>
      </w:r>
    </w:p>
    <w:p w14:paraId="4B9F5196" w14:textId="1A1EF268" w:rsidR="00730325" w:rsidRPr="00730325" w:rsidRDefault="00730325" w:rsidP="00E61D0F">
      <w:pPr>
        <w:pStyle w:val="ListParagraph"/>
        <w:widowControl/>
        <w:numPr>
          <w:ilvl w:val="0"/>
          <w:numId w:val="12"/>
        </w:numPr>
        <w:overflowPunct w:val="0"/>
        <w:adjustRightInd w:val="0"/>
        <w:spacing w:before="120" w:after="120" w:line="0" w:lineRule="atLeast"/>
        <w:ind w:leftChars="0" w:left="425" w:hanging="198"/>
        <w:jc w:val="both"/>
        <w:rPr>
          <w:rFonts w:ascii="Times New Roman" w:eastAsia="新細明體" w:hAnsi="Times New Roman" w:cs="Times New Roman"/>
          <w:kern w:val="0"/>
          <w:sz w:val="22"/>
        </w:rPr>
      </w:pPr>
      <w:proofErr w:type="spellStart"/>
      <w:r>
        <w:rPr>
          <w:rFonts w:ascii="Times New Roman" w:hAnsi="Times New Roman"/>
          <w:sz w:val="22"/>
        </w:rPr>
        <w:t>Hexafluorine</w:t>
      </w:r>
      <w:proofErr w:type="spellEnd"/>
      <w:r>
        <w:rPr>
          <w:rFonts w:ascii="Times New Roman" w:hAnsi="Times New Roman"/>
          <w:sz w:val="22"/>
        </w:rPr>
        <w:t>: For first-aid use when coming into contact with chemicals containing fluoric acid (i.e.: solutions such as HF, B.O.E. 7:1)</w:t>
      </w:r>
    </w:p>
    <w:p w14:paraId="3A09CDB2" w14:textId="4F6D7DFE" w:rsidR="00730325" w:rsidRPr="00730325" w:rsidRDefault="00730325" w:rsidP="00E61D0F">
      <w:pPr>
        <w:pStyle w:val="ListParagraph"/>
        <w:widowControl/>
        <w:numPr>
          <w:ilvl w:val="0"/>
          <w:numId w:val="12"/>
        </w:numPr>
        <w:overflowPunct w:val="0"/>
        <w:adjustRightInd w:val="0"/>
        <w:spacing w:before="120" w:after="120" w:line="0" w:lineRule="atLeast"/>
        <w:ind w:leftChars="0" w:left="425" w:hanging="198"/>
        <w:jc w:val="both"/>
        <w:rPr>
          <w:rFonts w:ascii="Times New Roman" w:eastAsia="新細明體" w:hAnsi="Times New Roman" w:cs="Times New Roman"/>
          <w:kern w:val="0"/>
          <w:sz w:val="22"/>
        </w:rPr>
      </w:pPr>
      <w:proofErr w:type="spellStart"/>
      <w:r>
        <w:rPr>
          <w:rFonts w:ascii="Times New Roman" w:hAnsi="Times New Roman"/>
          <w:sz w:val="22"/>
        </w:rPr>
        <w:t>Diphoterine</w:t>
      </w:r>
      <w:proofErr w:type="spellEnd"/>
      <w:r>
        <w:rPr>
          <w:rFonts w:ascii="Times New Roman" w:hAnsi="Times New Roman"/>
          <w:sz w:val="22"/>
        </w:rPr>
        <w:t>: For first-aid use when coming into contact with general acids and alkalis (i.e.: solutions such as H</w:t>
      </w:r>
      <w:r>
        <w:rPr>
          <w:rFonts w:ascii="Times New Roman" w:hAnsi="Times New Roman"/>
          <w:sz w:val="22"/>
          <w:vertAlign w:val="subscript"/>
        </w:rPr>
        <w:t>2</w:t>
      </w:r>
      <w:r>
        <w:rPr>
          <w:rFonts w:ascii="Times New Roman" w:hAnsi="Times New Roman"/>
          <w:sz w:val="22"/>
        </w:rPr>
        <w:t>SO</w:t>
      </w:r>
      <w:r>
        <w:rPr>
          <w:rFonts w:ascii="Times New Roman" w:hAnsi="Times New Roman"/>
          <w:sz w:val="22"/>
          <w:vertAlign w:val="subscript"/>
        </w:rPr>
        <w:t>4</w:t>
      </w:r>
      <w:r>
        <w:rPr>
          <w:rFonts w:ascii="Times New Roman" w:hAnsi="Times New Roman"/>
          <w:sz w:val="22"/>
        </w:rPr>
        <w:t>, HCl, NH</w:t>
      </w:r>
      <w:r>
        <w:rPr>
          <w:rFonts w:ascii="Times New Roman" w:hAnsi="Times New Roman"/>
          <w:sz w:val="22"/>
          <w:vertAlign w:val="subscript"/>
        </w:rPr>
        <w:t>4</w:t>
      </w:r>
      <w:r>
        <w:rPr>
          <w:rFonts w:ascii="Times New Roman" w:hAnsi="Times New Roman"/>
          <w:sz w:val="22"/>
        </w:rPr>
        <w:t>OH)</w:t>
      </w:r>
    </w:p>
    <w:p w14:paraId="2524F637" w14:textId="1B95D2A2" w:rsidR="00730325" w:rsidRPr="00730325" w:rsidRDefault="00730325" w:rsidP="00E61D0F">
      <w:pPr>
        <w:pStyle w:val="ListParagraph"/>
        <w:widowControl/>
        <w:numPr>
          <w:ilvl w:val="0"/>
          <w:numId w:val="12"/>
        </w:numPr>
        <w:overflowPunct w:val="0"/>
        <w:adjustRightInd w:val="0"/>
        <w:spacing w:before="120" w:after="120" w:line="0" w:lineRule="atLeast"/>
        <w:ind w:leftChars="0" w:left="425" w:hanging="198"/>
        <w:jc w:val="both"/>
        <w:rPr>
          <w:rFonts w:ascii="Times New Roman" w:eastAsia="新細明體" w:hAnsi="Times New Roman" w:cs="Times New Roman"/>
          <w:kern w:val="0"/>
          <w:sz w:val="22"/>
        </w:rPr>
      </w:pPr>
      <w:r>
        <w:rPr>
          <w:rFonts w:ascii="Times New Roman" w:hAnsi="Times New Roman"/>
          <w:sz w:val="22"/>
        </w:rPr>
        <w:t>Calcium gluconate ointment: For first-aid use on body parts when coming into contact with chemicals containing fluoric acid. DO NOT apply to the eyes as it can lead to blindness as a result of calcification of eyes.</w:t>
      </w:r>
    </w:p>
    <w:p w14:paraId="16065993" w14:textId="2FB891DE" w:rsidR="00730325" w:rsidRPr="00730325" w:rsidRDefault="00730325" w:rsidP="00E61D0F">
      <w:pPr>
        <w:pStyle w:val="ListParagraph"/>
        <w:widowControl/>
        <w:numPr>
          <w:ilvl w:val="0"/>
          <w:numId w:val="10"/>
        </w:numPr>
        <w:overflowPunct w:val="0"/>
        <w:adjustRightInd w:val="0"/>
        <w:spacing w:before="120" w:after="120" w:line="0" w:lineRule="atLeast"/>
        <w:ind w:leftChars="0" w:left="482" w:hanging="357"/>
        <w:jc w:val="both"/>
        <w:rPr>
          <w:rFonts w:ascii="Times New Roman" w:eastAsia="新細明體" w:hAnsi="Times New Roman" w:cs="Times New Roman"/>
          <w:kern w:val="0"/>
          <w:sz w:val="22"/>
        </w:rPr>
      </w:pPr>
      <w:r>
        <w:rPr>
          <w:rFonts w:ascii="Times New Roman" w:hAnsi="Times New Roman"/>
          <w:sz w:val="22"/>
        </w:rPr>
        <w:t>First-aid medicine use method:</w:t>
      </w:r>
    </w:p>
    <w:p w14:paraId="0CA71BB8" w14:textId="7808D3EF" w:rsidR="00730325" w:rsidRPr="00730325" w:rsidRDefault="00730325" w:rsidP="00E61D0F">
      <w:pPr>
        <w:pStyle w:val="ListParagraph"/>
        <w:widowControl/>
        <w:numPr>
          <w:ilvl w:val="0"/>
          <w:numId w:val="13"/>
        </w:numPr>
        <w:overflowPunct w:val="0"/>
        <w:adjustRightInd w:val="0"/>
        <w:spacing w:before="120" w:after="120" w:line="0" w:lineRule="atLeast"/>
        <w:ind w:leftChars="0" w:left="425" w:hanging="198"/>
        <w:jc w:val="both"/>
        <w:rPr>
          <w:rFonts w:ascii="Times New Roman" w:eastAsia="新細明體" w:hAnsi="Times New Roman" w:cs="Times New Roman"/>
          <w:kern w:val="0"/>
          <w:sz w:val="22"/>
        </w:rPr>
      </w:pPr>
      <w:proofErr w:type="spellStart"/>
      <w:r>
        <w:rPr>
          <w:rFonts w:ascii="Times New Roman" w:hAnsi="Times New Roman"/>
          <w:sz w:val="22"/>
        </w:rPr>
        <w:t>Diphoterine</w:t>
      </w:r>
      <w:proofErr w:type="spellEnd"/>
      <w:r>
        <w:rPr>
          <w:rFonts w:ascii="Times New Roman" w:hAnsi="Times New Roman"/>
          <w:sz w:val="22"/>
        </w:rPr>
        <w:t xml:space="preserve"> drip-bottle packaging:</w:t>
      </w:r>
    </w:p>
    <w:p w14:paraId="01DF27FB" w14:textId="6A1CF5C6" w:rsidR="00730325" w:rsidRPr="00730325" w:rsidRDefault="00730325" w:rsidP="00E61D0F">
      <w:pPr>
        <w:widowControl/>
        <w:overflowPunct w:val="0"/>
        <w:adjustRightInd w:val="0"/>
        <w:spacing w:before="120" w:after="120" w:line="0" w:lineRule="atLeast"/>
        <w:ind w:left="482"/>
        <w:jc w:val="both"/>
        <w:rPr>
          <w:rFonts w:ascii="Times New Roman" w:eastAsia="新細明體" w:hAnsi="Times New Roman" w:cs="Times New Roman"/>
          <w:kern w:val="0"/>
          <w:sz w:val="22"/>
        </w:rPr>
      </w:pPr>
      <w:r>
        <w:rPr>
          <w:rFonts w:ascii="Times New Roman" w:hAnsi="Times New Roman"/>
          <w:sz w:val="22"/>
        </w:rPr>
        <w:t>The best time for use is within 1 minute of coming into contact with the chemical. No need to pre-rinse with water; after removing the accessories, twist-open the lid directly and cover the injured area with the inverted bottle to acts as an eye-wash cup, so that the medicine can flow to the injured area. When the bottle is finished, rinse the injured area with saline water.</w:t>
      </w:r>
    </w:p>
    <w:p w14:paraId="690D7C42" w14:textId="4B9E360D" w:rsidR="00730325" w:rsidRPr="00730325" w:rsidRDefault="00730325" w:rsidP="00E61D0F">
      <w:pPr>
        <w:pStyle w:val="ListParagraph"/>
        <w:widowControl/>
        <w:numPr>
          <w:ilvl w:val="0"/>
          <w:numId w:val="13"/>
        </w:numPr>
        <w:overflowPunct w:val="0"/>
        <w:adjustRightInd w:val="0"/>
        <w:spacing w:before="120" w:after="120" w:line="0" w:lineRule="atLeast"/>
        <w:ind w:leftChars="0" w:left="425" w:hanging="198"/>
        <w:jc w:val="both"/>
        <w:rPr>
          <w:rFonts w:ascii="Times New Roman" w:eastAsia="新細明體" w:hAnsi="Times New Roman" w:cs="Times New Roman"/>
          <w:kern w:val="0"/>
          <w:sz w:val="22"/>
        </w:rPr>
      </w:pPr>
      <w:proofErr w:type="spellStart"/>
      <w:r>
        <w:rPr>
          <w:rFonts w:ascii="Times New Roman" w:hAnsi="Times New Roman"/>
          <w:sz w:val="22"/>
        </w:rPr>
        <w:t>Diphoterine</w:t>
      </w:r>
      <w:proofErr w:type="spellEnd"/>
      <w:r>
        <w:rPr>
          <w:rFonts w:ascii="Times New Roman" w:hAnsi="Times New Roman"/>
          <w:sz w:val="22"/>
        </w:rPr>
        <w:t xml:space="preserve"> spray bottle packaging:</w:t>
      </w:r>
    </w:p>
    <w:p w14:paraId="4564D309" w14:textId="740DA184" w:rsidR="00730325" w:rsidRPr="00730325" w:rsidRDefault="00730325" w:rsidP="00E61D0F">
      <w:pPr>
        <w:widowControl/>
        <w:overflowPunct w:val="0"/>
        <w:adjustRightInd w:val="0"/>
        <w:spacing w:before="120" w:after="120" w:line="0" w:lineRule="atLeast"/>
        <w:ind w:left="482"/>
        <w:jc w:val="both"/>
        <w:rPr>
          <w:rFonts w:ascii="Times New Roman" w:eastAsia="新細明體" w:hAnsi="Times New Roman" w:cs="Times New Roman"/>
          <w:kern w:val="0"/>
          <w:sz w:val="22"/>
        </w:rPr>
      </w:pPr>
      <w:r>
        <w:rPr>
          <w:rFonts w:ascii="Times New Roman" w:hAnsi="Times New Roman"/>
          <w:sz w:val="22"/>
        </w:rPr>
        <w:t>The best time for use is within 1 minute of coming into contact with the chemical. No need to pre-rinse with water; after removing the accessories, open the lid and squeeze directly towards the injured area. When the bottle is finished, rinse the injured area with saline water.</w:t>
      </w:r>
    </w:p>
    <w:p w14:paraId="4800CFB1" w14:textId="3AC54871" w:rsidR="00730325" w:rsidRPr="00730325" w:rsidRDefault="00730325" w:rsidP="00E61D0F">
      <w:pPr>
        <w:pStyle w:val="ListParagraph"/>
        <w:widowControl/>
        <w:numPr>
          <w:ilvl w:val="0"/>
          <w:numId w:val="13"/>
        </w:numPr>
        <w:overflowPunct w:val="0"/>
        <w:adjustRightInd w:val="0"/>
        <w:spacing w:before="120" w:after="120" w:line="0" w:lineRule="atLeast"/>
        <w:ind w:leftChars="0" w:left="425" w:hanging="198"/>
        <w:jc w:val="both"/>
        <w:rPr>
          <w:rFonts w:ascii="Times New Roman" w:eastAsia="新細明體" w:hAnsi="Times New Roman" w:cs="Times New Roman"/>
          <w:kern w:val="0"/>
          <w:sz w:val="22"/>
        </w:rPr>
      </w:pPr>
      <w:proofErr w:type="spellStart"/>
      <w:r>
        <w:rPr>
          <w:rFonts w:ascii="Times New Roman" w:hAnsi="Times New Roman"/>
          <w:sz w:val="22"/>
        </w:rPr>
        <w:lastRenderedPageBreak/>
        <w:t>Hexafluorine</w:t>
      </w:r>
      <w:proofErr w:type="spellEnd"/>
      <w:r>
        <w:rPr>
          <w:rFonts w:ascii="Times New Roman" w:hAnsi="Times New Roman"/>
          <w:sz w:val="22"/>
        </w:rPr>
        <w:t xml:space="preserve"> drip-bottle packaging:</w:t>
      </w:r>
    </w:p>
    <w:p w14:paraId="622CA7D1" w14:textId="49FA3712" w:rsidR="00730325" w:rsidRPr="00730325" w:rsidRDefault="00730325" w:rsidP="00E61D0F">
      <w:pPr>
        <w:widowControl/>
        <w:overflowPunct w:val="0"/>
        <w:adjustRightInd w:val="0"/>
        <w:spacing w:before="120" w:after="120" w:line="0" w:lineRule="atLeast"/>
        <w:ind w:left="482"/>
        <w:jc w:val="both"/>
        <w:rPr>
          <w:rFonts w:ascii="Times New Roman" w:eastAsia="新細明體" w:hAnsi="Times New Roman" w:cs="Times New Roman"/>
          <w:kern w:val="0"/>
          <w:sz w:val="22"/>
        </w:rPr>
      </w:pPr>
      <w:r>
        <w:rPr>
          <w:rFonts w:ascii="Times New Roman" w:hAnsi="Times New Roman"/>
          <w:sz w:val="22"/>
        </w:rPr>
        <w:t>The best time for use is within 1 minute of coming into contact with the chemical. No need to pre-rinse with water; after removing the accessories, twist-open the lid directly and cover the injured area with the inverted bottle to acts as an eye-wash cup, so that the medicine can flow to the injured area. When the bottle is finished, rinse the injured area with saline water.</w:t>
      </w:r>
    </w:p>
    <w:p w14:paraId="662EFA0E" w14:textId="11E53845" w:rsidR="00730325" w:rsidRPr="00730325" w:rsidRDefault="00730325" w:rsidP="00E61D0F">
      <w:pPr>
        <w:pStyle w:val="ListParagraph"/>
        <w:widowControl/>
        <w:numPr>
          <w:ilvl w:val="0"/>
          <w:numId w:val="13"/>
        </w:numPr>
        <w:overflowPunct w:val="0"/>
        <w:adjustRightInd w:val="0"/>
        <w:spacing w:before="120" w:after="120" w:line="0" w:lineRule="atLeast"/>
        <w:ind w:leftChars="0" w:left="425" w:hanging="198"/>
        <w:jc w:val="both"/>
        <w:rPr>
          <w:rFonts w:ascii="Times New Roman" w:eastAsia="新細明體" w:hAnsi="Times New Roman" w:cs="Times New Roman"/>
          <w:kern w:val="0"/>
          <w:sz w:val="22"/>
        </w:rPr>
      </w:pPr>
      <w:r>
        <w:rPr>
          <w:rFonts w:ascii="Times New Roman" w:hAnsi="Times New Roman"/>
          <w:sz w:val="22"/>
        </w:rPr>
        <w:t>Calcium gluconate ointment</w:t>
      </w:r>
    </w:p>
    <w:p w14:paraId="18F2B345" w14:textId="43995FEF" w:rsidR="00730325" w:rsidRPr="00730325" w:rsidRDefault="00730325" w:rsidP="00E61D0F">
      <w:pPr>
        <w:widowControl/>
        <w:overflowPunct w:val="0"/>
        <w:adjustRightInd w:val="0"/>
        <w:spacing w:before="120" w:after="120" w:line="0" w:lineRule="atLeast"/>
        <w:ind w:left="482"/>
        <w:jc w:val="both"/>
        <w:rPr>
          <w:rFonts w:ascii="Times New Roman" w:eastAsia="新細明體" w:hAnsi="Times New Roman" w:cs="Times New Roman"/>
          <w:kern w:val="0"/>
          <w:sz w:val="22"/>
        </w:rPr>
      </w:pPr>
      <w:r>
        <w:rPr>
          <w:rFonts w:ascii="Times New Roman" w:hAnsi="Times New Roman"/>
          <w:sz w:val="22"/>
        </w:rPr>
        <w:t>Rinse the injured area with water for 30 minutes, and then apply the calcium gluconate ointment. At the same time, massage the area for 15 minutes. Seek medical attention immediately if conditions are not improved.</w:t>
      </w:r>
    </w:p>
    <w:p w14:paraId="31D41CEF" w14:textId="1F1F7998" w:rsidR="00730325" w:rsidRPr="00730325" w:rsidRDefault="00730325" w:rsidP="00E61D0F">
      <w:pPr>
        <w:pStyle w:val="ListParagraph"/>
        <w:widowControl/>
        <w:numPr>
          <w:ilvl w:val="0"/>
          <w:numId w:val="8"/>
        </w:numPr>
        <w:overflowPunct w:val="0"/>
        <w:adjustRightInd w:val="0"/>
        <w:spacing w:before="120" w:after="120" w:line="0" w:lineRule="atLeast"/>
        <w:ind w:leftChars="0"/>
        <w:jc w:val="both"/>
        <w:rPr>
          <w:rFonts w:ascii="Times New Roman" w:eastAsia="新細明體" w:hAnsi="Times New Roman" w:cs="Times New Roman"/>
          <w:color w:val="000000"/>
          <w:kern w:val="0"/>
          <w:sz w:val="22"/>
        </w:rPr>
      </w:pPr>
      <w:bookmarkStart w:id="0" w:name="_GoBack"/>
      <w:bookmarkEnd w:id="0"/>
      <w:r>
        <w:rPr>
          <w:rFonts w:ascii="Times New Roman" w:hAnsi="Times New Roman"/>
          <w:sz w:val="22"/>
        </w:rPr>
        <w:t xml:space="preserve">In the event of an emergency, press the emergency button (EMO) on the control panel of the machine immediately; the power to the machine will be cut off immediately. Please notify the </w:t>
      </w:r>
      <w:r>
        <w:rPr>
          <w:rFonts w:ascii="Times New Roman" w:hAnsi="Times New Roman"/>
          <w:color w:val="000000"/>
          <w:sz w:val="22"/>
        </w:rPr>
        <w:t>equipment engineer</w:t>
      </w:r>
      <w:r>
        <w:rPr>
          <w:rFonts w:ascii="Times New Roman" w:hAnsi="Times New Roman"/>
          <w:sz w:val="22"/>
        </w:rPr>
        <w:t xml:space="preserve"> when the machine is experiencing problems.</w:t>
      </w:r>
    </w:p>
    <w:p w14:paraId="4FA6DF6F" w14:textId="77777777" w:rsidR="007C188B" w:rsidRPr="00730325" w:rsidRDefault="007C188B" w:rsidP="00730325">
      <w:pPr>
        <w:widowControl/>
        <w:overflowPunct w:val="0"/>
        <w:adjustRightInd w:val="0"/>
        <w:spacing w:before="120" w:after="120" w:line="0" w:lineRule="atLeast"/>
        <w:rPr>
          <w:rFonts w:ascii="Times New Roman" w:eastAsia="新細明體" w:hAnsi="Times New Roman" w:cs="Times New Roman"/>
          <w:sz w:val="22"/>
        </w:rPr>
      </w:pPr>
    </w:p>
    <w:sectPr w:rsidR="007C188B" w:rsidRPr="00730325" w:rsidSect="007C188B">
      <w:pgSz w:w="11906" w:h="16838" w:code="9"/>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E825B9" w14:textId="77777777" w:rsidR="00D543EB" w:rsidRDefault="00D543EB" w:rsidP="00F14F2C">
      <w:r>
        <w:separator/>
      </w:r>
    </w:p>
  </w:endnote>
  <w:endnote w:type="continuationSeparator" w:id="0">
    <w:p w14:paraId="140EB3B7" w14:textId="77777777" w:rsidR="00D543EB" w:rsidRDefault="00D543EB" w:rsidP="00F14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BE2B6C" w14:textId="77777777" w:rsidR="00D543EB" w:rsidRDefault="00D543EB" w:rsidP="00F14F2C">
      <w:r>
        <w:separator/>
      </w:r>
    </w:p>
  </w:footnote>
  <w:footnote w:type="continuationSeparator" w:id="0">
    <w:p w14:paraId="3A6DC227" w14:textId="77777777" w:rsidR="00D543EB" w:rsidRDefault="00D543EB" w:rsidP="00F14F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76850"/>
    <w:multiLevelType w:val="hybridMultilevel"/>
    <w:tmpl w:val="AA1094C8"/>
    <w:lvl w:ilvl="0" w:tplc="71DEB0E4">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051D6C"/>
    <w:multiLevelType w:val="hybridMultilevel"/>
    <w:tmpl w:val="D272FC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5244A0F"/>
    <w:multiLevelType w:val="hybridMultilevel"/>
    <w:tmpl w:val="D0CCDEC2"/>
    <w:lvl w:ilvl="0" w:tplc="39FA7A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8871C5C"/>
    <w:multiLevelType w:val="hybridMultilevel"/>
    <w:tmpl w:val="7B3895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C7030A8"/>
    <w:multiLevelType w:val="hybridMultilevel"/>
    <w:tmpl w:val="02141B22"/>
    <w:lvl w:ilvl="0" w:tplc="31BC79B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635A1F"/>
    <w:multiLevelType w:val="hybridMultilevel"/>
    <w:tmpl w:val="37CCF78A"/>
    <w:lvl w:ilvl="0" w:tplc="181AE8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8195175"/>
    <w:multiLevelType w:val="hybridMultilevel"/>
    <w:tmpl w:val="6D70DD64"/>
    <w:lvl w:ilvl="0" w:tplc="D94240DA">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E9E719E"/>
    <w:multiLevelType w:val="hybridMultilevel"/>
    <w:tmpl w:val="91085BE2"/>
    <w:lvl w:ilvl="0" w:tplc="72769E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2E168C5"/>
    <w:multiLevelType w:val="hybridMultilevel"/>
    <w:tmpl w:val="6CACA4A4"/>
    <w:lvl w:ilvl="0" w:tplc="920672AA">
      <w:start w:val="8"/>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46A52B9"/>
    <w:multiLevelType w:val="hybridMultilevel"/>
    <w:tmpl w:val="B75612E6"/>
    <w:lvl w:ilvl="0" w:tplc="181AE8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1D026C9"/>
    <w:multiLevelType w:val="hybridMultilevel"/>
    <w:tmpl w:val="26F614CA"/>
    <w:lvl w:ilvl="0" w:tplc="2B5499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E0B7B77"/>
    <w:multiLevelType w:val="hybridMultilevel"/>
    <w:tmpl w:val="58AAEDD2"/>
    <w:lvl w:ilvl="0" w:tplc="9432CCFC">
      <w:start w:val="1"/>
      <w:numFmt w:val="decimal"/>
      <w:lvlText w:val="%1."/>
      <w:lvlJc w:val="left"/>
      <w:pPr>
        <w:ind w:left="360" w:hanging="360"/>
      </w:pPr>
      <w:rPr>
        <w:rFonts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43153FC"/>
    <w:multiLevelType w:val="hybridMultilevel"/>
    <w:tmpl w:val="79BA51A6"/>
    <w:lvl w:ilvl="0" w:tplc="39FA7A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0"/>
  </w:num>
  <w:num w:numId="3">
    <w:abstractNumId w:val="1"/>
  </w:num>
  <w:num w:numId="4">
    <w:abstractNumId w:val="4"/>
  </w:num>
  <w:num w:numId="5">
    <w:abstractNumId w:val="8"/>
  </w:num>
  <w:num w:numId="6">
    <w:abstractNumId w:val="11"/>
  </w:num>
  <w:num w:numId="7">
    <w:abstractNumId w:val="3"/>
  </w:num>
  <w:num w:numId="8">
    <w:abstractNumId w:val="2"/>
  </w:num>
  <w:num w:numId="9">
    <w:abstractNumId w:val="12"/>
  </w:num>
  <w:num w:numId="10">
    <w:abstractNumId w:val="5"/>
  </w:num>
  <w:num w:numId="11">
    <w:abstractNumId w:val="9"/>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0721">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2112DE"/>
    <w:rsid w:val="0003540D"/>
    <w:rsid w:val="0005146E"/>
    <w:rsid w:val="0005430B"/>
    <w:rsid w:val="000544D4"/>
    <w:rsid w:val="00056B5D"/>
    <w:rsid w:val="000844DD"/>
    <w:rsid w:val="000E4006"/>
    <w:rsid w:val="00110980"/>
    <w:rsid w:val="001350C3"/>
    <w:rsid w:val="001446F6"/>
    <w:rsid w:val="001B5407"/>
    <w:rsid w:val="002112DE"/>
    <w:rsid w:val="002B4BD3"/>
    <w:rsid w:val="002C7AF7"/>
    <w:rsid w:val="002E3EC0"/>
    <w:rsid w:val="002F7A26"/>
    <w:rsid w:val="00306483"/>
    <w:rsid w:val="00350347"/>
    <w:rsid w:val="00350399"/>
    <w:rsid w:val="0036085A"/>
    <w:rsid w:val="0037276B"/>
    <w:rsid w:val="003759A2"/>
    <w:rsid w:val="00381B99"/>
    <w:rsid w:val="003B7EEF"/>
    <w:rsid w:val="003C6972"/>
    <w:rsid w:val="003D2B54"/>
    <w:rsid w:val="003E7313"/>
    <w:rsid w:val="004044CF"/>
    <w:rsid w:val="00451BC1"/>
    <w:rsid w:val="004538AB"/>
    <w:rsid w:val="0045552F"/>
    <w:rsid w:val="00457B32"/>
    <w:rsid w:val="00466742"/>
    <w:rsid w:val="0047226B"/>
    <w:rsid w:val="004938D4"/>
    <w:rsid w:val="004A22FC"/>
    <w:rsid w:val="004D1CA9"/>
    <w:rsid w:val="004E7851"/>
    <w:rsid w:val="004F7B96"/>
    <w:rsid w:val="00501A74"/>
    <w:rsid w:val="005346DC"/>
    <w:rsid w:val="005856C1"/>
    <w:rsid w:val="005959B3"/>
    <w:rsid w:val="005A6637"/>
    <w:rsid w:val="005A67FD"/>
    <w:rsid w:val="005C1976"/>
    <w:rsid w:val="006723AE"/>
    <w:rsid w:val="006A2297"/>
    <w:rsid w:val="006E77F8"/>
    <w:rsid w:val="00712753"/>
    <w:rsid w:val="00720940"/>
    <w:rsid w:val="00730290"/>
    <w:rsid w:val="00730325"/>
    <w:rsid w:val="00731220"/>
    <w:rsid w:val="007727D7"/>
    <w:rsid w:val="00784C6B"/>
    <w:rsid w:val="00797150"/>
    <w:rsid w:val="007C188B"/>
    <w:rsid w:val="007C6084"/>
    <w:rsid w:val="007D49CD"/>
    <w:rsid w:val="008149B0"/>
    <w:rsid w:val="00875037"/>
    <w:rsid w:val="0088434A"/>
    <w:rsid w:val="00886880"/>
    <w:rsid w:val="008E15A1"/>
    <w:rsid w:val="00904020"/>
    <w:rsid w:val="00910789"/>
    <w:rsid w:val="00913626"/>
    <w:rsid w:val="00920C9C"/>
    <w:rsid w:val="00933E65"/>
    <w:rsid w:val="00957CA1"/>
    <w:rsid w:val="00A12587"/>
    <w:rsid w:val="00A24EF1"/>
    <w:rsid w:val="00A33E29"/>
    <w:rsid w:val="00A529C9"/>
    <w:rsid w:val="00AB350B"/>
    <w:rsid w:val="00AC71E3"/>
    <w:rsid w:val="00AF34BF"/>
    <w:rsid w:val="00B03EF7"/>
    <w:rsid w:val="00B20F02"/>
    <w:rsid w:val="00B35D91"/>
    <w:rsid w:val="00B713E0"/>
    <w:rsid w:val="00B8519C"/>
    <w:rsid w:val="00B916D2"/>
    <w:rsid w:val="00BA2F49"/>
    <w:rsid w:val="00BD16E4"/>
    <w:rsid w:val="00BD1BE1"/>
    <w:rsid w:val="00BD2660"/>
    <w:rsid w:val="00BD6A0F"/>
    <w:rsid w:val="00BF1194"/>
    <w:rsid w:val="00C053F1"/>
    <w:rsid w:val="00C1075E"/>
    <w:rsid w:val="00C41E7E"/>
    <w:rsid w:val="00C87F9E"/>
    <w:rsid w:val="00CD582B"/>
    <w:rsid w:val="00CE1CBB"/>
    <w:rsid w:val="00D35446"/>
    <w:rsid w:val="00D543EB"/>
    <w:rsid w:val="00D80B9D"/>
    <w:rsid w:val="00D906AE"/>
    <w:rsid w:val="00DA2A63"/>
    <w:rsid w:val="00E0565F"/>
    <w:rsid w:val="00E07AE7"/>
    <w:rsid w:val="00E31A8D"/>
    <w:rsid w:val="00E50411"/>
    <w:rsid w:val="00E50A1B"/>
    <w:rsid w:val="00E61D0F"/>
    <w:rsid w:val="00E968F9"/>
    <w:rsid w:val="00E96B2E"/>
    <w:rsid w:val="00F14F2C"/>
    <w:rsid w:val="00F244E0"/>
    <w:rsid w:val="00F374CD"/>
    <w:rsid w:val="00F57E94"/>
    <w:rsid w:val="00FC6B19"/>
    <w:rsid w:val="00FD6C15"/>
    <w:rsid w:val="00FE277E"/>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30721">
      <o:colormenu v:ext="edit" fillcolor="none"/>
    </o:shapedefaults>
    <o:shapelayout v:ext="edit">
      <o:idmap v:ext="edit" data="1"/>
    </o:shapelayout>
  </w:shapeDefaults>
  <w:decimalSymbol w:val="."/>
  <w:listSeparator w:val=","/>
  <w14:docId w14:val="3D9B1E55"/>
  <w15:docId w15:val="{D76D6C44-82CB-4ABE-8C88-8EBF4119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16E4"/>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4F2C"/>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F14F2C"/>
    <w:rPr>
      <w:sz w:val="20"/>
      <w:szCs w:val="20"/>
    </w:rPr>
  </w:style>
  <w:style w:type="paragraph" w:styleId="Footer">
    <w:name w:val="footer"/>
    <w:basedOn w:val="Normal"/>
    <w:link w:val="FooterChar"/>
    <w:uiPriority w:val="99"/>
    <w:unhideWhenUsed/>
    <w:rsid w:val="00F14F2C"/>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F14F2C"/>
    <w:rPr>
      <w:sz w:val="20"/>
      <w:szCs w:val="20"/>
    </w:rPr>
  </w:style>
  <w:style w:type="paragraph" w:styleId="BalloonText">
    <w:name w:val="Balloon Text"/>
    <w:basedOn w:val="Normal"/>
    <w:link w:val="BalloonTextChar"/>
    <w:uiPriority w:val="99"/>
    <w:semiHidden/>
    <w:unhideWhenUsed/>
    <w:rsid w:val="002B4BD3"/>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2B4BD3"/>
    <w:rPr>
      <w:rFonts w:asciiTheme="majorHAnsi" w:eastAsiaTheme="majorEastAsia" w:hAnsiTheme="majorHAnsi" w:cstheme="majorBidi"/>
      <w:sz w:val="18"/>
      <w:szCs w:val="18"/>
    </w:rPr>
  </w:style>
  <w:style w:type="paragraph" w:styleId="ListParagraph">
    <w:name w:val="List Paragraph"/>
    <w:basedOn w:val="Normal"/>
    <w:uiPriority w:val="34"/>
    <w:qFormat/>
    <w:rsid w:val="007C6084"/>
    <w:pPr>
      <w:ind w:leftChars="200" w:left="480"/>
    </w:pPr>
  </w:style>
  <w:style w:type="table" w:styleId="TableGrid">
    <w:name w:val="Table Grid"/>
    <w:basedOn w:val="TableNormal"/>
    <w:uiPriority w:val="59"/>
    <w:unhideWhenUsed/>
    <w:rsid w:val="007C18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2B7E4B-2368-4D5D-8D60-5C19DC49F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Pages>
  <Words>694</Words>
  <Characters>3957</Characters>
  <Application>Microsoft Office Word</Application>
  <DocSecurity>0</DocSecurity>
  <Lines>32</Lines>
  <Paragraphs>9</Paragraphs>
  <ScaleCrop>false</ScaleCrop>
  <Company>NDL</Company>
  <LinksUpToDate>false</LinksUpToDate>
  <CharactersWithSpaces>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hypeng</dc:creator>
  <cp:keywords/>
  <dc:description/>
  <cp:lastModifiedBy>Kimberley Wong</cp:lastModifiedBy>
  <cp:revision>7</cp:revision>
  <cp:lastPrinted>2023-10-26T21:36:00Z</cp:lastPrinted>
  <dcterms:created xsi:type="dcterms:W3CDTF">2013-06-25T10:56:00Z</dcterms:created>
  <dcterms:modified xsi:type="dcterms:W3CDTF">2024-01-30T09:42:00Z</dcterms:modified>
</cp:coreProperties>
</file>