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DF9988" w14:textId="77777777" w:rsidR="00FB4A0E" w:rsidRPr="00B26FF4" w:rsidRDefault="00FB4A0E" w:rsidP="006F6E8D">
      <w:pPr>
        <w:widowControl/>
        <w:snapToGrid w:val="0"/>
        <w:spacing w:before="240" w:beforeAutospacing="1" w:after="100" w:afterAutospacing="1"/>
        <w:jc w:val="center"/>
        <w:rPr>
          <w:rFonts w:eastAsia="標楷體"/>
          <w:b/>
          <w:bCs/>
          <w:color w:val="000000"/>
          <w:kern w:val="0"/>
          <w:sz w:val="36"/>
          <w:szCs w:val="36"/>
        </w:rPr>
      </w:pPr>
      <w:r w:rsidRPr="00B26FF4">
        <w:rPr>
          <w:b/>
          <w:color w:val="000000"/>
          <w:sz w:val="36"/>
        </w:rPr>
        <w:t xml:space="preserve">CF-E16 Low Damage Epitaxy Etching Machine (Samco 200ip Etcher) </w:t>
      </w:r>
    </w:p>
    <w:p w14:paraId="5111CDEC" w14:textId="77777777" w:rsidR="003230CF" w:rsidRPr="00B26FF4" w:rsidRDefault="003230CF" w:rsidP="003230CF">
      <w:pPr>
        <w:widowControl/>
        <w:snapToGrid w:val="0"/>
        <w:spacing w:before="100" w:beforeAutospacing="1" w:after="100" w:afterAutospacing="1" w:line="360" w:lineRule="auto"/>
        <w:jc w:val="center"/>
        <w:rPr>
          <w:rFonts w:eastAsia="標楷體"/>
          <w:b/>
          <w:bCs/>
          <w:color w:val="000000"/>
          <w:kern w:val="0"/>
          <w:sz w:val="36"/>
          <w:szCs w:val="36"/>
        </w:rPr>
      </w:pPr>
      <w:r w:rsidRPr="00B26FF4">
        <w:rPr>
          <w:b/>
          <w:color w:val="000000"/>
          <w:sz w:val="36"/>
        </w:rPr>
        <w:t>Introduction</w:t>
      </w:r>
    </w:p>
    <w:p w14:paraId="3315B692" w14:textId="1F150629" w:rsidR="00A22CBA" w:rsidRPr="00B26FF4" w:rsidRDefault="00A22CBA" w:rsidP="001E20FA">
      <w:pPr>
        <w:pStyle w:val="ListParagraph"/>
        <w:widowControl/>
        <w:numPr>
          <w:ilvl w:val="0"/>
          <w:numId w:val="7"/>
        </w:numPr>
        <w:snapToGrid w:val="0"/>
        <w:spacing w:line="360" w:lineRule="auto"/>
        <w:ind w:leftChars="0"/>
        <w:rPr>
          <w:rFonts w:ascii="Times New Roman" w:eastAsia="標楷體" w:hAnsi="Times New Roman" w:cs="Times New Roman"/>
          <w:bCs/>
          <w:color w:val="000000"/>
          <w:kern w:val="0"/>
          <w:sz w:val="32"/>
          <w:szCs w:val="32"/>
        </w:rPr>
      </w:pPr>
      <w:r w:rsidRPr="00B26FF4">
        <w:rPr>
          <w:rFonts w:ascii="Times New Roman" w:hAnsi="Times New Roman" w:cs="Times New Roman"/>
          <w:b/>
          <w:color w:val="000000"/>
          <w:sz w:val="32"/>
        </w:rPr>
        <w:t>Key features:</w:t>
      </w:r>
    </w:p>
    <w:p w14:paraId="6309BEBA" w14:textId="1575B5D1" w:rsidR="00A22CBA" w:rsidRPr="00B26FF4" w:rsidRDefault="00CB1DAB" w:rsidP="001E20FA">
      <w:pPr>
        <w:widowControl/>
        <w:snapToGrid w:val="0"/>
        <w:spacing w:line="360" w:lineRule="auto"/>
        <w:ind w:firstLineChars="115" w:firstLine="322"/>
        <w:jc w:val="both"/>
        <w:rPr>
          <w:rFonts w:eastAsia="標楷體"/>
          <w:bCs/>
          <w:color w:val="000000"/>
          <w:kern w:val="0"/>
          <w:sz w:val="28"/>
          <w:szCs w:val="28"/>
        </w:rPr>
      </w:pPr>
      <w:r w:rsidRPr="00B26FF4">
        <w:rPr>
          <w:color w:val="000000"/>
          <w:sz w:val="28"/>
        </w:rPr>
        <w:t xml:space="preserve">This 8” </w:t>
      </w:r>
      <w:proofErr w:type="spellStart"/>
      <w:r w:rsidRPr="00B26FF4">
        <w:rPr>
          <w:color w:val="000000"/>
          <w:sz w:val="28"/>
        </w:rPr>
        <w:t>GaN</w:t>
      </w:r>
      <w:proofErr w:type="spellEnd"/>
      <w:r w:rsidRPr="00B26FF4">
        <w:rPr>
          <w:color w:val="000000"/>
          <w:sz w:val="28"/>
        </w:rPr>
        <w:t xml:space="preserve"> etching machine, with interference EPD for back-end process chamber, is designed with a low damage plasma etching system. The system utilizes the proprietary “tornado ICP coil” to efficiently generate stable plasma for low speed etching on materials like </w:t>
      </w:r>
      <w:proofErr w:type="spellStart"/>
      <w:r w:rsidRPr="00B26FF4">
        <w:rPr>
          <w:color w:val="000000"/>
          <w:sz w:val="28"/>
        </w:rPr>
        <w:t>GaN</w:t>
      </w:r>
      <w:proofErr w:type="spellEnd"/>
      <w:r w:rsidRPr="00B26FF4">
        <w:rPr>
          <w:color w:val="000000"/>
          <w:sz w:val="28"/>
        </w:rPr>
        <w:t xml:space="preserve">. Main applications include material etching, such as </w:t>
      </w:r>
      <w:proofErr w:type="spellStart"/>
      <w:r w:rsidRPr="00B26FF4">
        <w:rPr>
          <w:color w:val="000000"/>
          <w:sz w:val="28"/>
        </w:rPr>
        <w:t>AlGaN</w:t>
      </w:r>
      <w:proofErr w:type="spellEnd"/>
      <w:r w:rsidRPr="00B26FF4">
        <w:rPr>
          <w:color w:val="000000"/>
          <w:sz w:val="28"/>
        </w:rPr>
        <w:t xml:space="preserve"> and p </w:t>
      </w:r>
      <w:proofErr w:type="spellStart"/>
      <w:r w:rsidRPr="00B26FF4">
        <w:rPr>
          <w:color w:val="000000"/>
          <w:sz w:val="28"/>
        </w:rPr>
        <w:t>GaN</w:t>
      </w:r>
      <w:proofErr w:type="spellEnd"/>
      <w:r w:rsidRPr="00B26FF4">
        <w:rPr>
          <w:color w:val="000000"/>
          <w:sz w:val="28"/>
        </w:rPr>
        <w:t xml:space="preserve">. The etching depth on </w:t>
      </w:r>
      <w:proofErr w:type="spellStart"/>
      <w:r w:rsidRPr="00B26FF4">
        <w:rPr>
          <w:color w:val="000000"/>
          <w:sz w:val="28"/>
        </w:rPr>
        <w:t>GaN</w:t>
      </w:r>
      <w:proofErr w:type="spellEnd"/>
      <w:r w:rsidRPr="00B26FF4">
        <w:rPr>
          <w:color w:val="000000"/>
          <w:sz w:val="28"/>
        </w:rPr>
        <w:t xml:space="preserve"> power components is nanometers only. By utilizing interference EPD real-time monitoring during etching, the machine can accurately stop at a designated location as well as achieve excellent overall uniformity and surface roughness.</w:t>
      </w:r>
    </w:p>
    <w:p w14:paraId="0AE520A7" w14:textId="77777777" w:rsidR="001E20FA" w:rsidRPr="00B26FF4" w:rsidRDefault="001E20FA" w:rsidP="001E20FA">
      <w:pPr>
        <w:widowControl/>
        <w:snapToGrid w:val="0"/>
        <w:spacing w:line="360" w:lineRule="auto"/>
        <w:jc w:val="both"/>
        <w:rPr>
          <w:rFonts w:eastAsia="標楷體"/>
          <w:bCs/>
          <w:color w:val="000000"/>
          <w:kern w:val="0"/>
          <w:sz w:val="28"/>
          <w:szCs w:val="28"/>
        </w:rPr>
      </w:pPr>
    </w:p>
    <w:p w14:paraId="07E6CE8C" w14:textId="557DCA4D" w:rsidR="00563211" w:rsidRPr="00B26FF4" w:rsidRDefault="00A22CBA" w:rsidP="001E20FA">
      <w:pPr>
        <w:pStyle w:val="ListParagraph"/>
        <w:widowControl/>
        <w:numPr>
          <w:ilvl w:val="0"/>
          <w:numId w:val="7"/>
        </w:numPr>
        <w:snapToGrid w:val="0"/>
        <w:spacing w:line="360" w:lineRule="auto"/>
        <w:ind w:leftChars="0"/>
        <w:rPr>
          <w:rFonts w:ascii="Times New Roman" w:eastAsia="標楷體" w:hAnsi="Times New Roman" w:cs="Times New Roman"/>
          <w:b/>
          <w:bCs/>
          <w:color w:val="000000"/>
          <w:kern w:val="0"/>
          <w:sz w:val="32"/>
          <w:szCs w:val="32"/>
        </w:rPr>
      </w:pPr>
      <w:r w:rsidRPr="00B26FF4">
        <w:rPr>
          <w:rFonts w:ascii="Times New Roman" w:hAnsi="Times New Roman" w:cs="Times New Roman"/>
          <w:b/>
          <w:color w:val="000000"/>
          <w:sz w:val="32"/>
        </w:rPr>
        <w:t>Applicable materials:</w:t>
      </w:r>
    </w:p>
    <w:p w14:paraId="3C8E96B1" w14:textId="77777777" w:rsidR="00563211" w:rsidRPr="00B26FF4" w:rsidRDefault="00563211" w:rsidP="00563211">
      <w:pPr>
        <w:pStyle w:val="ListParagraph"/>
        <w:numPr>
          <w:ilvl w:val="0"/>
          <w:numId w:val="6"/>
        </w:numPr>
        <w:ind w:leftChars="0"/>
        <w:jc w:val="both"/>
        <w:rPr>
          <w:rFonts w:ascii="Times New Roman" w:eastAsia="標楷體" w:hAnsi="Times New Roman" w:cs="Times New Roman"/>
          <w:kern w:val="0"/>
        </w:rPr>
      </w:pPr>
      <w:r w:rsidRPr="00B26FF4">
        <w:rPr>
          <w:rFonts w:ascii="Times New Roman" w:hAnsi="Times New Roman" w:cs="Times New Roman"/>
        </w:rPr>
        <w:t xml:space="preserve">Proper sample size: 4/6/8” wafers and broken wafers (at least 1cm x 1cm) are allowed. </w:t>
      </w:r>
    </w:p>
    <w:p w14:paraId="4537E93B" w14:textId="77777777" w:rsidR="00563211" w:rsidRPr="00B26FF4" w:rsidRDefault="00563211" w:rsidP="00563211">
      <w:pPr>
        <w:pStyle w:val="ListParagraph"/>
        <w:numPr>
          <w:ilvl w:val="0"/>
          <w:numId w:val="6"/>
        </w:numPr>
        <w:ind w:leftChars="0"/>
        <w:jc w:val="both"/>
        <w:rPr>
          <w:rFonts w:ascii="Times New Roman" w:eastAsia="標楷體" w:hAnsi="Times New Roman" w:cs="Times New Roman"/>
          <w:kern w:val="0"/>
        </w:rPr>
      </w:pPr>
      <w:r w:rsidRPr="00B26FF4">
        <w:rPr>
          <w:rFonts w:ascii="Times New Roman" w:hAnsi="Times New Roman" w:cs="Times New Roman"/>
        </w:rPr>
        <w:t>Materials for etching:</w:t>
      </w:r>
    </w:p>
    <w:p w14:paraId="50E4A844" w14:textId="77777777" w:rsidR="001E20FA" w:rsidRPr="00B26FF4" w:rsidRDefault="00563211" w:rsidP="001E20FA">
      <w:pPr>
        <w:pStyle w:val="ListParagraph"/>
        <w:ind w:leftChars="0" w:left="840"/>
        <w:jc w:val="both"/>
        <w:rPr>
          <w:rFonts w:ascii="Times New Roman" w:eastAsia="標楷體" w:hAnsi="Times New Roman" w:cs="Times New Roman"/>
          <w:kern w:val="0"/>
        </w:rPr>
      </w:pPr>
      <w:r w:rsidRPr="00B26FF4">
        <w:rPr>
          <w:rFonts w:ascii="Times New Roman" w:hAnsi="Times New Roman" w:cs="Times New Roman"/>
        </w:rPr>
        <w:t xml:space="preserve">The Center will provide </w:t>
      </w:r>
      <w:proofErr w:type="spellStart"/>
      <w:r w:rsidRPr="00B26FF4">
        <w:rPr>
          <w:rFonts w:ascii="Times New Roman" w:hAnsi="Times New Roman" w:cs="Times New Roman"/>
        </w:rPr>
        <w:t>AlGaN</w:t>
      </w:r>
      <w:proofErr w:type="spellEnd"/>
      <w:r w:rsidRPr="00B26FF4">
        <w:rPr>
          <w:rFonts w:ascii="Times New Roman" w:hAnsi="Times New Roman" w:cs="Times New Roman"/>
        </w:rPr>
        <w:t xml:space="preserve"> and p-</w:t>
      </w:r>
      <w:proofErr w:type="spellStart"/>
      <w:r w:rsidRPr="00B26FF4">
        <w:rPr>
          <w:rFonts w:ascii="Times New Roman" w:hAnsi="Times New Roman" w:cs="Times New Roman"/>
        </w:rPr>
        <w:t>GaN</w:t>
      </w:r>
      <w:proofErr w:type="spellEnd"/>
      <w:r w:rsidRPr="00B26FF4">
        <w:rPr>
          <w:rFonts w:ascii="Times New Roman" w:hAnsi="Times New Roman" w:cs="Times New Roman"/>
        </w:rPr>
        <w:t xml:space="preserve"> thin film etching service:</w:t>
      </w:r>
    </w:p>
    <w:p w14:paraId="1F43C2F6" w14:textId="0E0E2D18" w:rsidR="00563211" w:rsidRPr="00B26FF4" w:rsidRDefault="00563211" w:rsidP="001E20FA">
      <w:pPr>
        <w:pStyle w:val="ListParagraph"/>
        <w:ind w:leftChars="0" w:left="840"/>
        <w:jc w:val="both"/>
        <w:rPr>
          <w:rFonts w:ascii="Times New Roman" w:eastAsia="標楷體" w:hAnsi="Times New Roman" w:cs="Times New Roman"/>
          <w:kern w:val="0"/>
        </w:rPr>
      </w:pPr>
      <w:proofErr w:type="spellStart"/>
      <w:r w:rsidRPr="00B26FF4">
        <w:rPr>
          <w:rFonts w:ascii="Times New Roman" w:hAnsi="Times New Roman" w:cs="Times New Roman"/>
        </w:rPr>
        <w:t>AlGaN</w:t>
      </w:r>
      <w:proofErr w:type="spellEnd"/>
      <w:r w:rsidRPr="00B26FF4">
        <w:rPr>
          <w:rFonts w:ascii="Times New Roman" w:hAnsi="Times New Roman" w:cs="Times New Roman"/>
        </w:rPr>
        <w:t xml:space="preserve"> film thickness &lt; 30 nm; p </w:t>
      </w:r>
      <w:proofErr w:type="spellStart"/>
      <w:r w:rsidRPr="00B26FF4">
        <w:rPr>
          <w:rFonts w:ascii="Times New Roman" w:hAnsi="Times New Roman" w:cs="Times New Roman"/>
        </w:rPr>
        <w:t>GaN</w:t>
      </w:r>
      <w:proofErr w:type="spellEnd"/>
      <w:r w:rsidRPr="00B26FF4">
        <w:rPr>
          <w:rFonts w:ascii="Times New Roman" w:hAnsi="Times New Roman" w:cs="Times New Roman"/>
        </w:rPr>
        <w:t xml:space="preserve"> film thickness&lt; 100 nm.</w:t>
      </w:r>
    </w:p>
    <w:p w14:paraId="059B1051" w14:textId="77777777" w:rsidR="00563211" w:rsidRPr="00B26FF4" w:rsidRDefault="00563211" w:rsidP="00563211">
      <w:pPr>
        <w:pStyle w:val="ListParagraph"/>
        <w:numPr>
          <w:ilvl w:val="0"/>
          <w:numId w:val="6"/>
        </w:numPr>
        <w:ind w:leftChars="0"/>
        <w:jc w:val="both"/>
        <w:rPr>
          <w:rFonts w:ascii="Times New Roman" w:eastAsia="標楷體" w:hAnsi="Times New Roman" w:cs="Times New Roman"/>
          <w:kern w:val="0"/>
        </w:rPr>
      </w:pPr>
      <w:r w:rsidRPr="00B26FF4">
        <w:rPr>
          <w:rFonts w:ascii="Times New Roman" w:hAnsi="Times New Roman" w:cs="Times New Roman"/>
        </w:rPr>
        <w:t>Restrictions on samples under test</w:t>
      </w:r>
    </w:p>
    <w:p w14:paraId="28CDA8B4" w14:textId="77777777" w:rsidR="00563211" w:rsidRPr="00B26FF4" w:rsidRDefault="00563211" w:rsidP="00563211">
      <w:pPr>
        <w:pStyle w:val="ListParagraph"/>
        <w:ind w:leftChars="0" w:left="840"/>
        <w:jc w:val="both"/>
        <w:rPr>
          <w:rFonts w:ascii="Times New Roman" w:eastAsia="標楷體" w:hAnsi="Times New Roman" w:cs="Times New Roman"/>
          <w:kern w:val="0"/>
        </w:rPr>
      </w:pPr>
      <w:r w:rsidRPr="00B26FF4">
        <w:rPr>
          <w:rFonts w:ascii="Times New Roman" w:hAnsi="Times New Roman" w:cs="Times New Roman"/>
        </w:rPr>
        <w:t xml:space="preserve">Thin-film materials containing indium (In) are not applicable, as this element significantly affects the equipment’s etching rate of standard parameters and uniformity. Therefore, it is strictly prohibited to use this equipment to etch thin films containing this element, such as </w:t>
      </w:r>
      <w:proofErr w:type="spellStart"/>
      <w:r w:rsidRPr="00B26FF4">
        <w:rPr>
          <w:rFonts w:ascii="Times New Roman" w:hAnsi="Times New Roman" w:cs="Times New Roman"/>
        </w:rPr>
        <w:t>InAlGaN</w:t>
      </w:r>
      <w:proofErr w:type="spellEnd"/>
      <w:r w:rsidRPr="00B26FF4">
        <w:rPr>
          <w:rFonts w:ascii="Times New Roman" w:hAnsi="Times New Roman" w:cs="Times New Roman"/>
        </w:rPr>
        <w:t xml:space="preserve">, </w:t>
      </w:r>
      <w:proofErr w:type="spellStart"/>
      <w:r w:rsidRPr="00B26FF4">
        <w:rPr>
          <w:rFonts w:ascii="Times New Roman" w:hAnsi="Times New Roman" w:cs="Times New Roman"/>
        </w:rPr>
        <w:t>InAlN</w:t>
      </w:r>
      <w:proofErr w:type="spellEnd"/>
      <w:r w:rsidRPr="00B26FF4">
        <w:rPr>
          <w:rFonts w:ascii="Times New Roman" w:hAnsi="Times New Roman" w:cs="Times New Roman"/>
        </w:rPr>
        <w:t xml:space="preserve">, </w:t>
      </w:r>
      <w:proofErr w:type="spellStart"/>
      <w:r w:rsidRPr="00B26FF4">
        <w:rPr>
          <w:rFonts w:ascii="Times New Roman" w:hAnsi="Times New Roman" w:cs="Times New Roman"/>
        </w:rPr>
        <w:t>InGaN</w:t>
      </w:r>
      <w:proofErr w:type="spellEnd"/>
      <w:r w:rsidRPr="00B26FF4">
        <w:rPr>
          <w:rFonts w:ascii="Times New Roman" w:hAnsi="Times New Roman" w:cs="Times New Roman"/>
        </w:rPr>
        <w:t xml:space="preserve">, </w:t>
      </w:r>
      <w:proofErr w:type="spellStart"/>
      <w:r w:rsidRPr="00B26FF4">
        <w:rPr>
          <w:rFonts w:ascii="Times New Roman" w:hAnsi="Times New Roman" w:cs="Times New Roman"/>
        </w:rPr>
        <w:t>InN</w:t>
      </w:r>
      <w:proofErr w:type="spellEnd"/>
      <w:r w:rsidRPr="00B26FF4">
        <w:rPr>
          <w:rFonts w:ascii="Times New Roman" w:hAnsi="Times New Roman" w:cs="Times New Roman"/>
        </w:rPr>
        <w:t xml:space="preserve">, </w:t>
      </w:r>
      <w:proofErr w:type="spellStart"/>
      <w:r w:rsidRPr="00B26FF4">
        <w:rPr>
          <w:rFonts w:ascii="Times New Roman" w:hAnsi="Times New Roman" w:cs="Times New Roman"/>
        </w:rPr>
        <w:t>InAlGaAs</w:t>
      </w:r>
      <w:proofErr w:type="spellEnd"/>
      <w:r w:rsidRPr="00B26FF4">
        <w:rPr>
          <w:rFonts w:ascii="Times New Roman" w:hAnsi="Times New Roman" w:cs="Times New Roman"/>
        </w:rPr>
        <w:t xml:space="preserve">, </w:t>
      </w:r>
      <w:proofErr w:type="spellStart"/>
      <w:r w:rsidRPr="00B26FF4">
        <w:rPr>
          <w:rFonts w:ascii="Times New Roman" w:hAnsi="Times New Roman" w:cs="Times New Roman"/>
        </w:rPr>
        <w:t>InAlAs</w:t>
      </w:r>
      <w:proofErr w:type="spellEnd"/>
      <w:r w:rsidRPr="00B26FF4">
        <w:rPr>
          <w:rFonts w:ascii="Times New Roman" w:hAnsi="Times New Roman" w:cs="Times New Roman"/>
        </w:rPr>
        <w:t xml:space="preserve">, </w:t>
      </w:r>
      <w:proofErr w:type="spellStart"/>
      <w:r w:rsidRPr="00B26FF4">
        <w:rPr>
          <w:rFonts w:ascii="Times New Roman" w:hAnsi="Times New Roman" w:cs="Times New Roman"/>
        </w:rPr>
        <w:t>InGaAs</w:t>
      </w:r>
      <w:proofErr w:type="spellEnd"/>
      <w:r w:rsidRPr="00B26FF4">
        <w:rPr>
          <w:rFonts w:ascii="Times New Roman" w:hAnsi="Times New Roman" w:cs="Times New Roman"/>
        </w:rPr>
        <w:t xml:space="preserve">, </w:t>
      </w:r>
      <w:proofErr w:type="spellStart"/>
      <w:r w:rsidRPr="00B26FF4">
        <w:rPr>
          <w:rFonts w:ascii="Times New Roman" w:hAnsi="Times New Roman" w:cs="Times New Roman"/>
        </w:rPr>
        <w:t>InAs</w:t>
      </w:r>
      <w:proofErr w:type="spellEnd"/>
      <w:r w:rsidRPr="00B26FF4">
        <w:rPr>
          <w:rFonts w:ascii="Times New Roman" w:hAnsi="Times New Roman" w:cs="Times New Roman"/>
        </w:rPr>
        <w:t xml:space="preserve">, </w:t>
      </w:r>
      <w:proofErr w:type="spellStart"/>
      <w:r w:rsidRPr="00B26FF4">
        <w:rPr>
          <w:rFonts w:ascii="Times New Roman" w:hAnsi="Times New Roman" w:cs="Times New Roman"/>
        </w:rPr>
        <w:t>InAlGaP</w:t>
      </w:r>
      <w:proofErr w:type="spellEnd"/>
      <w:r w:rsidRPr="00B26FF4">
        <w:rPr>
          <w:rFonts w:ascii="Times New Roman" w:hAnsi="Times New Roman" w:cs="Times New Roman"/>
        </w:rPr>
        <w:t xml:space="preserve">, </w:t>
      </w:r>
      <w:proofErr w:type="spellStart"/>
      <w:r w:rsidRPr="00B26FF4">
        <w:rPr>
          <w:rFonts w:ascii="Times New Roman" w:hAnsi="Times New Roman" w:cs="Times New Roman"/>
        </w:rPr>
        <w:t>InAlP</w:t>
      </w:r>
      <w:proofErr w:type="spellEnd"/>
      <w:r w:rsidRPr="00B26FF4">
        <w:rPr>
          <w:rFonts w:ascii="Times New Roman" w:hAnsi="Times New Roman" w:cs="Times New Roman"/>
        </w:rPr>
        <w:t xml:space="preserve">, </w:t>
      </w:r>
      <w:proofErr w:type="spellStart"/>
      <w:r w:rsidRPr="00B26FF4">
        <w:rPr>
          <w:rFonts w:ascii="Times New Roman" w:hAnsi="Times New Roman" w:cs="Times New Roman"/>
        </w:rPr>
        <w:t>InGaP</w:t>
      </w:r>
      <w:proofErr w:type="spellEnd"/>
      <w:r w:rsidRPr="00B26FF4">
        <w:rPr>
          <w:rFonts w:ascii="Times New Roman" w:hAnsi="Times New Roman" w:cs="Times New Roman"/>
        </w:rPr>
        <w:t xml:space="preserve">, </w:t>
      </w:r>
      <w:proofErr w:type="spellStart"/>
      <w:r w:rsidRPr="00B26FF4">
        <w:rPr>
          <w:rFonts w:ascii="Times New Roman" w:hAnsi="Times New Roman" w:cs="Times New Roman"/>
        </w:rPr>
        <w:t>InP</w:t>
      </w:r>
      <w:proofErr w:type="spellEnd"/>
      <w:r w:rsidRPr="00B26FF4">
        <w:rPr>
          <w:rFonts w:ascii="Times New Roman" w:hAnsi="Times New Roman" w:cs="Times New Roman"/>
        </w:rPr>
        <w:t>, etc.</w:t>
      </w:r>
    </w:p>
    <w:p w14:paraId="74CDBA7C" w14:textId="77777777" w:rsidR="002448EE" w:rsidRPr="00B26FF4" w:rsidRDefault="002448EE" w:rsidP="00563211">
      <w:pPr>
        <w:widowControl/>
        <w:snapToGrid w:val="0"/>
        <w:spacing w:before="100" w:beforeAutospacing="1" w:after="100" w:afterAutospacing="1"/>
        <w:rPr>
          <w:rFonts w:eastAsia="標楷體"/>
          <w:bCs/>
          <w:color w:val="000000"/>
          <w:kern w:val="0"/>
          <w:sz w:val="28"/>
          <w:szCs w:val="28"/>
        </w:rPr>
      </w:pPr>
      <w:r w:rsidRPr="00B26FF4">
        <w:br w:type="page"/>
      </w:r>
    </w:p>
    <w:p w14:paraId="137810A0" w14:textId="000DF882" w:rsidR="002F652F" w:rsidRPr="00B26FF4" w:rsidRDefault="00435D0B" w:rsidP="001E20FA">
      <w:pPr>
        <w:pStyle w:val="ListParagraph"/>
        <w:widowControl/>
        <w:numPr>
          <w:ilvl w:val="0"/>
          <w:numId w:val="7"/>
        </w:numPr>
        <w:snapToGrid w:val="0"/>
        <w:spacing w:line="360" w:lineRule="auto"/>
        <w:ind w:leftChars="0"/>
        <w:rPr>
          <w:rFonts w:ascii="Times New Roman" w:eastAsia="標楷體" w:hAnsi="Times New Roman" w:cs="Times New Roman"/>
          <w:b/>
          <w:kern w:val="0"/>
          <w:sz w:val="32"/>
          <w:szCs w:val="32"/>
        </w:rPr>
      </w:pPr>
      <w:r w:rsidRPr="00B26FF4">
        <w:rPr>
          <w:rFonts w:ascii="Times New Roman" w:hAnsi="Times New Roman" w:cs="Times New Roman"/>
          <w:b/>
          <w:sz w:val="32"/>
        </w:rPr>
        <w:lastRenderedPageBreak/>
        <w:t>Low damage epitaxy etching machine ID card</w:t>
      </w:r>
    </w:p>
    <w:p w14:paraId="00227B0F" w14:textId="32BCF7C0" w:rsidR="002F652F" w:rsidRPr="00B26FF4" w:rsidRDefault="002F652F" w:rsidP="001E20FA">
      <w:pPr>
        <w:numPr>
          <w:ilvl w:val="0"/>
          <w:numId w:val="3"/>
        </w:numPr>
        <w:tabs>
          <w:tab w:val="left" w:pos="2380"/>
          <w:tab w:val="right" w:pos="8301"/>
        </w:tabs>
        <w:snapToGrid w:val="0"/>
        <w:spacing w:after="80"/>
        <w:jc w:val="both"/>
        <w:rPr>
          <w:rFonts w:eastAsia="標楷體"/>
          <w:kern w:val="0"/>
          <w:sz w:val="28"/>
          <w:u w:val="single"/>
        </w:rPr>
      </w:pPr>
      <w:r w:rsidRPr="00B26FF4">
        <w:t xml:space="preserve"> </w:t>
      </w:r>
      <w:r w:rsidRPr="00B26FF4">
        <w:rPr>
          <w:sz w:val="28"/>
        </w:rPr>
        <w:t xml:space="preserve">Full name: </w:t>
      </w:r>
      <w:r w:rsidRPr="00B26FF4">
        <w:rPr>
          <w:sz w:val="28"/>
          <w:u w:val="single"/>
        </w:rPr>
        <w:t>Low damage epitaxy etching machine</w:t>
      </w:r>
      <w:r w:rsidRPr="00B26FF4">
        <w:rPr>
          <w:sz w:val="28"/>
          <w:u w:val="single"/>
        </w:rPr>
        <w:tab/>
      </w:r>
    </w:p>
    <w:p w14:paraId="45D79304" w14:textId="16795A4B" w:rsidR="002F652F" w:rsidRPr="00B26FF4" w:rsidRDefault="002F652F" w:rsidP="001E20FA">
      <w:pPr>
        <w:numPr>
          <w:ilvl w:val="0"/>
          <w:numId w:val="3"/>
        </w:numPr>
        <w:tabs>
          <w:tab w:val="left" w:pos="2380"/>
          <w:tab w:val="right" w:pos="8301"/>
        </w:tabs>
        <w:snapToGrid w:val="0"/>
        <w:spacing w:after="80"/>
        <w:jc w:val="both"/>
        <w:rPr>
          <w:rFonts w:eastAsia="標楷體"/>
          <w:kern w:val="0"/>
          <w:sz w:val="28"/>
        </w:rPr>
      </w:pPr>
      <w:r w:rsidRPr="00B26FF4">
        <w:t xml:space="preserve"> </w:t>
      </w:r>
      <w:r w:rsidRPr="00B26FF4">
        <w:rPr>
          <w:sz w:val="28"/>
        </w:rPr>
        <w:t xml:space="preserve">Location: </w:t>
      </w:r>
      <w:r w:rsidRPr="00B26FF4">
        <w:rPr>
          <w:sz w:val="28"/>
          <w:u w:val="single"/>
        </w:rPr>
        <w:t>Nano Building/class 100</w:t>
      </w:r>
      <w:r w:rsidRPr="00B26FF4">
        <w:rPr>
          <w:sz w:val="28"/>
          <w:u w:val="single"/>
        </w:rPr>
        <w:tab/>
      </w:r>
    </w:p>
    <w:p w14:paraId="7A2FCC81" w14:textId="4889A50B" w:rsidR="002F652F" w:rsidRPr="00B26FF4" w:rsidRDefault="002F652F" w:rsidP="002F652F">
      <w:pPr>
        <w:numPr>
          <w:ilvl w:val="0"/>
          <w:numId w:val="3"/>
        </w:numPr>
        <w:snapToGrid w:val="0"/>
        <w:spacing w:after="80"/>
        <w:jc w:val="both"/>
        <w:rPr>
          <w:rFonts w:eastAsia="標楷體"/>
          <w:kern w:val="0"/>
          <w:sz w:val="28"/>
        </w:rPr>
      </w:pPr>
      <w:r w:rsidRPr="00B26FF4">
        <w:t xml:space="preserve"> </w:t>
      </w:r>
      <w:r w:rsidRPr="00B26FF4">
        <w:rPr>
          <w:sz w:val="28"/>
        </w:rPr>
        <w:t xml:space="preserve">Engineer: </w:t>
      </w:r>
      <w:r w:rsidRPr="00B26FF4">
        <w:rPr>
          <w:sz w:val="28"/>
          <w:u w:val="single"/>
        </w:rPr>
        <w:t>Wen-Ta Hsu (O) ext.: 7537 (C)</w:t>
      </w:r>
      <w:r w:rsidRPr="00B26FF4">
        <w:rPr>
          <w:sz w:val="28"/>
          <w:u w:val="single"/>
        </w:rPr>
        <w:tab/>
      </w:r>
    </w:p>
    <w:p w14:paraId="16C5671A" w14:textId="638D80DE" w:rsidR="002F652F" w:rsidRPr="00B26FF4" w:rsidRDefault="002F652F" w:rsidP="001E20FA">
      <w:pPr>
        <w:numPr>
          <w:ilvl w:val="0"/>
          <w:numId w:val="3"/>
        </w:numPr>
        <w:tabs>
          <w:tab w:val="left" w:pos="2380"/>
          <w:tab w:val="right" w:pos="8301"/>
        </w:tabs>
        <w:snapToGrid w:val="0"/>
        <w:spacing w:after="80"/>
        <w:jc w:val="both"/>
        <w:rPr>
          <w:rFonts w:eastAsia="標楷體"/>
          <w:kern w:val="0"/>
          <w:sz w:val="28"/>
        </w:rPr>
      </w:pPr>
      <w:r w:rsidRPr="00B26FF4">
        <w:t xml:space="preserve"> </w:t>
      </w:r>
      <w:r w:rsidRPr="00B26FF4">
        <w:rPr>
          <w:sz w:val="28"/>
        </w:rPr>
        <w:t xml:space="preserve">Substitute: </w:t>
      </w:r>
      <w:r w:rsidRPr="00B26FF4">
        <w:rPr>
          <w:sz w:val="28"/>
          <w:u w:val="single"/>
        </w:rPr>
        <w:t>Zheng-</w:t>
      </w:r>
      <w:proofErr w:type="spellStart"/>
      <w:r w:rsidRPr="00B26FF4">
        <w:rPr>
          <w:sz w:val="28"/>
          <w:u w:val="single"/>
        </w:rPr>
        <w:t>Zhi</w:t>
      </w:r>
      <w:proofErr w:type="spellEnd"/>
      <w:r w:rsidRPr="00B26FF4">
        <w:rPr>
          <w:sz w:val="28"/>
          <w:u w:val="single"/>
        </w:rPr>
        <w:t xml:space="preserve"> Huang (O) ext.: 7582 (C)</w:t>
      </w:r>
      <w:r w:rsidRPr="00B26FF4">
        <w:rPr>
          <w:sz w:val="28"/>
          <w:u w:val="single"/>
        </w:rPr>
        <w:tab/>
      </w:r>
    </w:p>
    <w:p w14:paraId="2E111C33" w14:textId="12CED535" w:rsidR="002F652F" w:rsidRPr="00B26FF4" w:rsidRDefault="002F652F" w:rsidP="001E20FA">
      <w:pPr>
        <w:numPr>
          <w:ilvl w:val="0"/>
          <w:numId w:val="3"/>
        </w:numPr>
        <w:tabs>
          <w:tab w:val="left" w:pos="2380"/>
          <w:tab w:val="right" w:pos="8301"/>
        </w:tabs>
        <w:snapToGrid w:val="0"/>
        <w:spacing w:after="80"/>
        <w:jc w:val="both"/>
        <w:rPr>
          <w:rFonts w:eastAsia="標楷體"/>
          <w:kern w:val="0"/>
          <w:sz w:val="28"/>
          <w:u w:val="single"/>
        </w:rPr>
      </w:pPr>
      <w:r w:rsidRPr="00B26FF4">
        <w:t xml:space="preserve"> </w:t>
      </w:r>
      <w:r w:rsidRPr="00B26FF4">
        <w:rPr>
          <w:sz w:val="28"/>
        </w:rPr>
        <w:t xml:space="preserve">Person-in-charge: </w:t>
      </w:r>
      <w:r w:rsidRPr="00B26FF4">
        <w:rPr>
          <w:sz w:val="28"/>
          <w:u w:val="single"/>
        </w:rPr>
        <w:t>Wen-Ta Hsu (O) ext.: 7537 (C)</w:t>
      </w:r>
      <w:r w:rsidR="00D9765A">
        <w:rPr>
          <w:sz w:val="28"/>
          <w:u w:val="single"/>
        </w:rPr>
        <w:tab/>
      </w:r>
    </w:p>
    <w:p w14:paraId="61739C81" w14:textId="165A76DE" w:rsidR="002F652F" w:rsidRPr="00B26FF4" w:rsidRDefault="002F652F" w:rsidP="002F652F">
      <w:pPr>
        <w:numPr>
          <w:ilvl w:val="0"/>
          <w:numId w:val="3"/>
        </w:numPr>
        <w:snapToGrid w:val="0"/>
        <w:spacing w:after="80"/>
        <w:jc w:val="both"/>
        <w:rPr>
          <w:rFonts w:eastAsia="標楷體"/>
          <w:kern w:val="0"/>
          <w:sz w:val="28"/>
        </w:rPr>
      </w:pPr>
      <w:r w:rsidRPr="00B26FF4">
        <w:rPr>
          <w:sz w:val="28"/>
        </w:rPr>
        <w:t>Chemicals in work area:</w:t>
      </w:r>
    </w:p>
    <w:p w14:paraId="2B47E1BF" w14:textId="77777777" w:rsidR="002F652F" w:rsidRPr="00B26FF4" w:rsidRDefault="002F652F" w:rsidP="001E20FA">
      <w:pPr>
        <w:numPr>
          <w:ilvl w:val="0"/>
          <w:numId w:val="1"/>
        </w:numPr>
        <w:tabs>
          <w:tab w:val="clear" w:pos="1530"/>
        </w:tabs>
        <w:snapToGrid w:val="0"/>
        <w:spacing w:after="120"/>
        <w:ind w:left="952" w:hanging="540"/>
        <w:jc w:val="both"/>
        <w:rPr>
          <w:rFonts w:eastAsia="標楷體"/>
          <w:kern w:val="0"/>
          <w:sz w:val="28"/>
          <w:szCs w:val="28"/>
          <w:u w:val="single"/>
        </w:rPr>
      </w:pPr>
      <w:r w:rsidRPr="00B26FF4">
        <w:t xml:space="preserve"> </w:t>
      </w:r>
      <w:r w:rsidRPr="00B26FF4">
        <w:rPr>
          <w:sz w:val="28"/>
        </w:rPr>
        <w:t xml:space="preserve">Bulk gases: N2, </w:t>
      </w:r>
      <w:proofErr w:type="spellStart"/>
      <w:r w:rsidRPr="00B26FF4">
        <w:rPr>
          <w:sz w:val="28"/>
        </w:rPr>
        <w:t>Ar</w:t>
      </w:r>
      <w:proofErr w:type="spellEnd"/>
    </w:p>
    <w:p w14:paraId="7FAC30E7" w14:textId="77777777" w:rsidR="002F652F" w:rsidRPr="00B26FF4" w:rsidRDefault="002F652F" w:rsidP="001E20FA">
      <w:pPr>
        <w:numPr>
          <w:ilvl w:val="0"/>
          <w:numId w:val="1"/>
        </w:numPr>
        <w:tabs>
          <w:tab w:val="clear" w:pos="1530"/>
        </w:tabs>
        <w:snapToGrid w:val="0"/>
        <w:spacing w:after="120"/>
        <w:ind w:left="952" w:hanging="540"/>
        <w:jc w:val="both"/>
        <w:rPr>
          <w:rFonts w:eastAsia="標楷體"/>
          <w:kern w:val="0"/>
          <w:sz w:val="28"/>
          <w:szCs w:val="28"/>
        </w:rPr>
      </w:pPr>
      <w:r w:rsidRPr="00B26FF4">
        <w:t xml:space="preserve"> </w:t>
      </w:r>
      <w:r w:rsidRPr="00B26FF4">
        <w:rPr>
          <w:sz w:val="28"/>
        </w:rPr>
        <w:t>Specialty gases: Cl2, BCl3</w:t>
      </w:r>
    </w:p>
    <w:p w14:paraId="0BDD09EE" w14:textId="77777777" w:rsidR="002F652F" w:rsidRPr="00B26FF4" w:rsidRDefault="002F652F" w:rsidP="001E20FA">
      <w:pPr>
        <w:numPr>
          <w:ilvl w:val="0"/>
          <w:numId w:val="1"/>
        </w:numPr>
        <w:tabs>
          <w:tab w:val="clear" w:pos="1530"/>
        </w:tabs>
        <w:snapToGrid w:val="0"/>
        <w:spacing w:after="120"/>
        <w:ind w:left="952" w:hanging="540"/>
        <w:jc w:val="both"/>
        <w:rPr>
          <w:rFonts w:eastAsia="標楷體"/>
          <w:kern w:val="0"/>
          <w:sz w:val="28"/>
        </w:rPr>
      </w:pPr>
      <w:r w:rsidRPr="00B26FF4">
        <w:rPr>
          <w:sz w:val="28"/>
        </w:rPr>
        <w:t xml:space="preserve">Bottled chemicals: </w:t>
      </w:r>
    </w:p>
    <w:p w14:paraId="39D29440" w14:textId="696FE333" w:rsidR="002F652F" w:rsidRPr="00B26FF4" w:rsidRDefault="002F652F" w:rsidP="001E20FA">
      <w:pPr>
        <w:numPr>
          <w:ilvl w:val="0"/>
          <w:numId w:val="2"/>
        </w:numPr>
        <w:tabs>
          <w:tab w:val="clear" w:pos="1800"/>
          <w:tab w:val="right" w:pos="8301"/>
        </w:tabs>
        <w:snapToGrid w:val="0"/>
        <w:spacing w:after="80"/>
        <w:ind w:left="1372" w:hanging="360"/>
        <w:jc w:val="both"/>
        <w:rPr>
          <w:rFonts w:eastAsia="標楷體"/>
          <w:kern w:val="0"/>
          <w:sz w:val="28"/>
          <w:u w:val="single"/>
        </w:rPr>
      </w:pPr>
      <w:r w:rsidRPr="00B26FF4">
        <w:rPr>
          <w:sz w:val="28"/>
        </w:rPr>
        <w:t>Organic compounds:</w:t>
      </w:r>
      <w:r w:rsidRPr="00166943">
        <w:rPr>
          <w:sz w:val="28"/>
          <w:u w:val="single"/>
        </w:rPr>
        <w:t xml:space="preserve"> </w:t>
      </w:r>
      <w:r w:rsidRPr="00B26FF4">
        <w:rPr>
          <w:sz w:val="28"/>
          <w:u w:val="single"/>
        </w:rPr>
        <w:tab/>
      </w:r>
    </w:p>
    <w:p w14:paraId="5E8E3C35" w14:textId="00677611" w:rsidR="002F652F" w:rsidRPr="00B26FF4" w:rsidRDefault="002F652F" w:rsidP="001E20FA">
      <w:pPr>
        <w:numPr>
          <w:ilvl w:val="0"/>
          <w:numId w:val="2"/>
        </w:numPr>
        <w:tabs>
          <w:tab w:val="clear" w:pos="1800"/>
          <w:tab w:val="right" w:pos="8301"/>
        </w:tabs>
        <w:snapToGrid w:val="0"/>
        <w:spacing w:after="80"/>
        <w:ind w:left="1372" w:hanging="360"/>
        <w:jc w:val="both"/>
        <w:rPr>
          <w:rFonts w:eastAsia="標楷體"/>
          <w:kern w:val="0"/>
          <w:sz w:val="28"/>
        </w:rPr>
      </w:pPr>
      <w:r w:rsidRPr="00B26FF4">
        <w:rPr>
          <w:sz w:val="28"/>
        </w:rPr>
        <w:t>Acid/alkali:</w:t>
      </w:r>
      <w:bookmarkStart w:id="0" w:name="_GoBack"/>
      <w:bookmarkEnd w:id="0"/>
      <w:r w:rsidRPr="00B26FF4">
        <w:rPr>
          <w:sz w:val="28"/>
          <w:u w:val="single"/>
        </w:rPr>
        <w:tab/>
      </w:r>
    </w:p>
    <w:p w14:paraId="11A898BF" w14:textId="3DB88F30" w:rsidR="002F652F" w:rsidRPr="00B26FF4" w:rsidRDefault="002F652F" w:rsidP="001E20FA">
      <w:pPr>
        <w:numPr>
          <w:ilvl w:val="0"/>
          <w:numId w:val="2"/>
        </w:numPr>
        <w:tabs>
          <w:tab w:val="clear" w:pos="1800"/>
          <w:tab w:val="right" w:pos="8301"/>
        </w:tabs>
        <w:snapToGrid w:val="0"/>
        <w:spacing w:after="80"/>
        <w:ind w:left="1372" w:hanging="360"/>
        <w:jc w:val="both"/>
        <w:rPr>
          <w:rFonts w:eastAsia="標楷體"/>
          <w:kern w:val="0"/>
          <w:sz w:val="28"/>
        </w:rPr>
      </w:pPr>
      <w:r w:rsidRPr="00B26FF4">
        <w:rPr>
          <w:sz w:val="28"/>
        </w:rPr>
        <w:t>Oxide:</w:t>
      </w:r>
      <w:r w:rsidRPr="00166943">
        <w:rPr>
          <w:sz w:val="28"/>
          <w:u w:val="single"/>
        </w:rPr>
        <w:t xml:space="preserve"> </w:t>
      </w:r>
      <w:r w:rsidRPr="00B26FF4">
        <w:rPr>
          <w:sz w:val="28"/>
          <w:u w:val="single"/>
        </w:rPr>
        <w:tab/>
      </w:r>
    </w:p>
    <w:p w14:paraId="0BF8828D" w14:textId="76323D52" w:rsidR="002F652F" w:rsidRPr="00B26FF4" w:rsidRDefault="002F652F" w:rsidP="001E20FA">
      <w:pPr>
        <w:numPr>
          <w:ilvl w:val="0"/>
          <w:numId w:val="2"/>
        </w:numPr>
        <w:tabs>
          <w:tab w:val="clear" w:pos="1800"/>
          <w:tab w:val="right" w:pos="8301"/>
        </w:tabs>
        <w:snapToGrid w:val="0"/>
        <w:spacing w:after="80"/>
        <w:ind w:left="1372" w:hanging="360"/>
        <w:jc w:val="both"/>
        <w:rPr>
          <w:rFonts w:eastAsia="標楷體"/>
          <w:kern w:val="0"/>
          <w:sz w:val="28"/>
        </w:rPr>
      </w:pPr>
      <w:r w:rsidRPr="00B26FF4">
        <w:rPr>
          <w:sz w:val="28"/>
        </w:rPr>
        <w:t>Others:</w:t>
      </w:r>
      <w:r w:rsidR="00166943" w:rsidRPr="00166943">
        <w:rPr>
          <w:sz w:val="28"/>
          <w:u w:val="single"/>
        </w:rPr>
        <w:t xml:space="preserve"> </w:t>
      </w:r>
      <w:r w:rsidRPr="00B26FF4">
        <w:rPr>
          <w:sz w:val="28"/>
          <w:u w:val="single"/>
        </w:rPr>
        <w:tab/>
      </w:r>
    </w:p>
    <w:p w14:paraId="57B50050" w14:textId="6F4BE7F6" w:rsidR="002F652F" w:rsidRPr="00B26FF4" w:rsidRDefault="002F652F" w:rsidP="002F652F">
      <w:pPr>
        <w:numPr>
          <w:ilvl w:val="0"/>
          <w:numId w:val="3"/>
        </w:numPr>
        <w:snapToGrid w:val="0"/>
        <w:spacing w:after="80"/>
        <w:jc w:val="both"/>
        <w:rPr>
          <w:rFonts w:eastAsia="標楷體"/>
          <w:kern w:val="0"/>
          <w:sz w:val="28"/>
        </w:rPr>
      </w:pPr>
      <w:r w:rsidRPr="00B26FF4">
        <w:rPr>
          <w:sz w:val="28"/>
        </w:rPr>
        <w:t>Process mode or reaction chamber:</w:t>
      </w:r>
    </w:p>
    <w:p w14:paraId="55D9D387" w14:textId="0D392DC7" w:rsidR="002F652F" w:rsidRPr="00B26FF4" w:rsidRDefault="002F652F" w:rsidP="001E20FA">
      <w:pPr>
        <w:numPr>
          <w:ilvl w:val="0"/>
          <w:numId w:val="4"/>
        </w:numPr>
        <w:tabs>
          <w:tab w:val="clear" w:pos="740"/>
          <w:tab w:val="left" w:pos="1418"/>
          <w:tab w:val="right" w:pos="8301"/>
        </w:tabs>
        <w:snapToGrid w:val="0"/>
        <w:spacing w:after="120"/>
        <w:ind w:left="952" w:hanging="540"/>
        <w:jc w:val="both"/>
        <w:rPr>
          <w:rFonts w:eastAsia="標楷體"/>
          <w:kern w:val="0"/>
          <w:sz w:val="28"/>
        </w:rPr>
      </w:pPr>
      <w:r w:rsidRPr="00B26FF4">
        <w:rPr>
          <w:sz w:val="28"/>
        </w:rPr>
        <w:t xml:space="preserve"> </w:t>
      </w:r>
      <w:r w:rsidRPr="00B26FF4">
        <w:rPr>
          <w:sz w:val="28"/>
          <w:u w:val="single"/>
        </w:rPr>
        <w:t>EPD mode</w:t>
      </w:r>
      <w:r w:rsidRPr="00B26FF4">
        <w:rPr>
          <w:sz w:val="28"/>
          <w:u w:val="single"/>
        </w:rPr>
        <w:tab/>
      </w:r>
    </w:p>
    <w:p w14:paraId="2094D369" w14:textId="6289C691" w:rsidR="002F652F" w:rsidRPr="00B26FF4" w:rsidRDefault="002F652F" w:rsidP="001E20FA">
      <w:pPr>
        <w:numPr>
          <w:ilvl w:val="0"/>
          <w:numId w:val="4"/>
        </w:numPr>
        <w:tabs>
          <w:tab w:val="clear" w:pos="740"/>
          <w:tab w:val="right" w:pos="8301"/>
        </w:tabs>
        <w:snapToGrid w:val="0"/>
        <w:spacing w:after="120"/>
        <w:ind w:left="952" w:hanging="540"/>
        <w:jc w:val="both"/>
        <w:rPr>
          <w:rFonts w:eastAsia="標楷體"/>
          <w:kern w:val="0"/>
          <w:sz w:val="28"/>
        </w:rPr>
      </w:pPr>
      <w:r w:rsidRPr="00B26FF4">
        <w:rPr>
          <w:sz w:val="28"/>
        </w:rPr>
        <w:t xml:space="preserve"> </w:t>
      </w:r>
      <w:r w:rsidRPr="00B26FF4">
        <w:rPr>
          <w:sz w:val="28"/>
          <w:u w:val="single"/>
        </w:rPr>
        <w:tab/>
      </w:r>
    </w:p>
    <w:p w14:paraId="087F362B" w14:textId="2A9CAC29" w:rsidR="002F652F" w:rsidRPr="00B26FF4" w:rsidRDefault="002F652F" w:rsidP="001E20FA">
      <w:pPr>
        <w:numPr>
          <w:ilvl w:val="0"/>
          <w:numId w:val="3"/>
        </w:numPr>
        <w:tabs>
          <w:tab w:val="left" w:pos="3164"/>
          <w:tab w:val="right" w:pos="8301"/>
        </w:tabs>
        <w:snapToGrid w:val="0"/>
        <w:spacing w:after="80"/>
        <w:jc w:val="both"/>
        <w:rPr>
          <w:rFonts w:eastAsia="標楷體"/>
          <w:kern w:val="0"/>
          <w:sz w:val="28"/>
        </w:rPr>
      </w:pPr>
      <w:r w:rsidRPr="00B26FF4">
        <w:t xml:space="preserve"> </w:t>
      </w:r>
      <w:r w:rsidRPr="00B26FF4">
        <w:rPr>
          <w:sz w:val="28"/>
        </w:rPr>
        <w:t xml:space="preserve">Reaction chamber vacuum range: </w:t>
      </w:r>
      <w:r w:rsidRPr="00B26FF4">
        <w:rPr>
          <w:sz w:val="28"/>
          <w:u w:val="single"/>
        </w:rPr>
        <w:t>6 x10</w:t>
      </w:r>
      <w:r w:rsidRPr="00B26FF4">
        <w:rPr>
          <w:sz w:val="28"/>
          <w:u w:val="single"/>
          <w:vertAlign w:val="superscript"/>
        </w:rPr>
        <w:t>-4</w:t>
      </w:r>
      <w:r w:rsidRPr="00B26FF4">
        <w:rPr>
          <w:sz w:val="28"/>
          <w:u w:val="single"/>
        </w:rPr>
        <w:t xml:space="preserve"> </w:t>
      </w:r>
      <w:proofErr w:type="gramStart"/>
      <w:r w:rsidRPr="00B26FF4">
        <w:rPr>
          <w:sz w:val="28"/>
          <w:u w:val="single"/>
        </w:rPr>
        <w:t>pa</w:t>
      </w:r>
      <w:proofErr w:type="gramEnd"/>
      <w:r w:rsidRPr="00B26FF4">
        <w:rPr>
          <w:sz w:val="28"/>
          <w:u w:val="single"/>
        </w:rPr>
        <w:t xml:space="preserve"> (Process: 1~5 pa</w:t>
      </w:r>
      <w:r w:rsidR="002E03D7">
        <w:rPr>
          <w:sz w:val="28"/>
          <w:u w:val="single"/>
        </w:rPr>
        <w:tab/>
      </w:r>
    </w:p>
    <w:p w14:paraId="134DCCFE" w14:textId="57855E2F" w:rsidR="002F652F" w:rsidRPr="00B26FF4" w:rsidRDefault="002F652F" w:rsidP="001E20FA">
      <w:pPr>
        <w:numPr>
          <w:ilvl w:val="0"/>
          <w:numId w:val="3"/>
        </w:numPr>
        <w:tabs>
          <w:tab w:val="left" w:pos="2730"/>
          <w:tab w:val="right" w:pos="8301"/>
        </w:tabs>
        <w:snapToGrid w:val="0"/>
        <w:spacing w:after="80"/>
        <w:jc w:val="both"/>
        <w:rPr>
          <w:rFonts w:eastAsia="標楷體"/>
          <w:kern w:val="0"/>
          <w:sz w:val="28"/>
        </w:rPr>
      </w:pPr>
      <w:r w:rsidRPr="00B26FF4">
        <w:t xml:space="preserve"> </w:t>
      </w:r>
      <w:r w:rsidRPr="00B26FF4">
        <w:rPr>
          <w:sz w:val="28"/>
        </w:rPr>
        <w:t xml:space="preserve">Vacuum pump: </w:t>
      </w:r>
      <w:r w:rsidRPr="00B26FF4">
        <w:rPr>
          <w:sz w:val="28"/>
          <w:u w:val="single"/>
        </w:rPr>
        <w:t>Turbo pump, Dry pump</w:t>
      </w:r>
      <w:r w:rsidRPr="00B26FF4">
        <w:rPr>
          <w:sz w:val="28"/>
          <w:u w:val="single"/>
        </w:rPr>
        <w:tab/>
      </w:r>
    </w:p>
    <w:p w14:paraId="2ABDD6AF" w14:textId="00B73FBF" w:rsidR="002F652F" w:rsidRPr="00B26FF4" w:rsidRDefault="002F652F" w:rsidP="001E20FA">
      <w:pPr>
        <w:numPr>
          <w:ilvl w:val="0"/>
          <w:numId w:val="3"/>
        </w:numPr>
        <w:tabs>
          <w:tab w:val="left" w:pos="2548"/>
          <w:tab w:val="right" w:pos="8301"/>
        </w:tabs>
        <w:snapToGrid w:val="0"/>
        <w:spacing w:after="80"/>
        <w:jc w:val="both"/>
        <w:rPr>
          <w:rFonts w:eastAsia="標楷體"/>
          <w:kern w:val="0"/>
          <w:sz w:val="28"/>
        </w:rPr>
      </w:pPr>
      <w:r w:rsidRPr="00B26FF4">
        <w:t xml:space="preserve"> </w:t>
      </w:r>
      <w:r w:rsidRPr="00B26FF4">
        <w:rPr>
          <w:sz w:val="28"/>
        </w:rPr>
        <w:t xml:space="preserve">Substances in exhaust emissions: </w:t>
      </w:r>
      <w:proofErr w:type="spellStart"/>
      <w:r w:rsidRPr="00B26FF4">
        <w:rPr>
          <w:sz w:val="28"/>
          <w:u w:val="single"/>
        </w:rPr>
        <w:t>Ar</w:t>
      </w:r>
      <w:proofErr w:type="spellEnd"/>
      <w:r w:rsidRPr="00B26FF4">
        <w:rPr>
          <w:sz w:val="28"/>
          <w:u w:val="single"/>
        </w:rPr>
        <w:t>, N2, Cl2, BCl3, SF6, CHF3, O2, He</w:t>
      </w:r>
      <w:r w:rsidRPr="00B26FF4">
        <w:rPr>
          <w:sz w:val="28"/>
          <w:u w:val="single"/>
        </w:rPr>
        <w:tab/>
      </w:r>
      <w:r w:rsidR="00166943">
        <w:rPr>
          <w:sz w:val="28"/>
          <w:u w:val="single"/>
        </w:rPr>
        <w:tab/>
      </w:r>
    </w:p>
    <w:p w14:paraId="4FE1CA12" w14:textId="1ACDFF5A" w:rsidR="002F652F" w:rsidRPr="00B26FF4" w:rsidRDefault="002F652F" w:rsidP="001E20FA">
      <w:pPr>
        <w:numPr>
          <w:ilvl w:val="0"/>
          <w:numId w:val="3"/>
        </w:numPr>
        <w:tabs>
          <w:tab w:val="left" w:pos="3164"/>
          <w:tab w:val="right" w:pos="8301"/>
        </w:tabs>
        <w:snapToGrid w:val="0"/>
        <w:spacing w:after="80"/>
        <w:jc w:val="both"/>
        <w:rPr>
          <w:rFonts w:eastAsia="標楷體"/>
          <w:kern w:val="0"/>
          <w:sz w:val="28"/>
        </w:rPr>
      </w:pPr>
      <w:r w:rsidRPr="00B26FF4">
        <w:t xml:space="preserve"> </w:t>
      </w:r>
      <w:r w:rsidRPr="00B26FF4">
        <w:rPr>
          <w:sz w:val="28"/>
        </w:rPr>
        <w:t>Type of exhaust extraction pump:</w:t>
      </w:r>
      <w:r w:rsidR="00F337E7" w:rsidRPr="00F337E7">
        <w:rPr>
          <w:sz w:val="28"/>
          <w:u w:val="single"/>
        </w:rPr>
        <w:t xml:space="preserve"> </w:t>
      </w:r>
      <w:r w:rsidRPr="00B26FF4">
        <w:rPr>
          <w:sz w:val="28"/>
          <w:u w:val="single"/>
        </w:rPr>
        <w:t>Dry pump</w:t>
      </w:r>
      <w:r w:rsidR="00F337E7">
        <w:rPr>
          <w:sz w:val="28"/>
          <w:u w:val="single"/>
        </w:rPr>
        <w:tab/>
      </w:r>
    </w:p>
    <w:p w14:paraId="2411EDDB" w14:textId="72307EF5" w:rsidR="002F652F" w:rsidRPr="00B26FF4" w:rsidRDefault="002F652F" w:rsidP="001E20FA">
      <w:pPr>
        <w:numPr>
          <w:ilvl w:val="0"/>
          <w:numId w:val="3"/>
        </w:numPr>
        <w:tabs>
          <w:tab w:val="left" w:pos="5474"/>
          <w:tab w:val="right" w:pos="8301"/>
        </w:tabs>
        <w:snapToGrid w:val="0"/>
        <w:spacing w:after="80"/>
        <w:jc w:val="both"/>
        <w:rPr>
          <w:rFonts w:eastAsia="標楷體"/>
          <w:kern w:val="0"/>
          <w:sz w:val="28"/>
        </w:rPr>
      </w:pPr>
      <w:r w:rsidRPr="00B26FF4">
        <w:t xml:space="preserve"> </w:t>
      </w:r>
      <w:r w:rsidRPr="00B26FF4">
        <w:rPr>
          <w:sz w:val="28"/>
        </w:rPr>
        <w:t>Separate local scrubber:</w:t>
      </w:r>
      <w:r w:rsidRPr="00F337E7">
        <w:rPr>
          <w:sz w:val="28"/>
          <w:u w:val="single"/>
        </w:rPr>
        <w:t xml:space="preserve"> </w:t>
      </w:r>
      <w:r w:rsidRPr="00B26FF4">
        <w:rPr>
          <w:sz w:val="28"/>
          <w:u w:val="single"/>
        </w:rPr>
        <w:t>No</w:t>
      </w:r>
      <w:r w:rsidRPr="00B26FF4">
        <w:rPr>
          <w:sz w:val="28"/>
          <w:u w:val="single"/>
        </w:rPr>
        <w:tab/>
      </w:r>
      <w:r w:rsidR="00F337E7">
        <w:rPr>
          <w:sz w:val="28"/>
          <w:u w:val="single"/>
        </w:rPr>
        <w:tab/>
      </w:r>
    </w:p>
    <w:p w14:paraId="5EDEB1D0" w14:textId="26AA555D" w:rsidR="002F652F" w:rsidRPr="00B26FF4" w:rsidRDefault="002F652F" w:rsidP="001E20FA">
      <w:pPr>
        <w:numPr>
          <w:ilvl w:val="0"/>
          <w:numId w:val="3"/>
        </w:numPr>
        <w:tabs>
          <w:tab w:val="left" w:pos="3164"/>
          <w:tab w:val="right" w:pos="8301"/>
        </w:tabs>
        <w:snapToGrid w:val="0"/>
        <w:spacing w:after="80"/>
        <w:jc w:val="both"/>
        <w:rPr>
          <w:rFonts w:eastAsia="標楷體"/>
          <w:kern w:val="0"/>
          <w:sz w:val="28"/>
        </w:rPr>
      </w:pPr>
      <w:r w:rsidRPr="00B26FF4">
        <w:t xml:space="preserve"> </w:t>
      </w:r>
      <w:r w:rsidRPr="00B26FF4">
        <w:rPr>
          <w:sz w:val="28"/>
        </w:rPr>
        <w:t>Reaction chamber temperature range:</w:t>
      </w:r>
      <w:r w:rsidR="00F337E7" w:rsidRPr="00F337E7">
        <w:rPr>
          <w:sz w:val="28"/>
          <w:u w:val="single"/>
        </w:rPr>
        <w:t xml:space="preserve"> </w:t>
      </w:r>
      <w:r w:rsidRPr="00B26FF4">
        <w:rPr>
          <w:sz w:val="28"/>
          <w:u w:val="single"/>
        </w:rPr>
        <w:t>20-200°C</w:t>
      </w:r>
      <w:r w:rsidRPr="00B26FF4">
        <w:rPr>
          <w:sz w:val="28"/>
          <w:u w:val="single"/>
        </w:rPr>
        <w:tab/>
      </w:r>
    </w:p>
    <w:p w14:paraId="20586ECD" w14:textId="4E4D43FB" w:rsidR="002F652F" w:rsidRPr="00B26FF4" w:rsidRDefault="002F652F" w:rsidP="001E20FA">
      <w:pPr>
        <w:numPr>
          <w:ilvl w:val="0"/>
          <w:numId w:val="3"/>
        </w:numPr>
        <w:tabs>
          <w:tab w:val="left" w:pos="3164"/>
          <w:tab w:val="right" w:pos="8301"/>
        </w:tabs>
        <w:snapToGrid w:val="0"/>
        <w:spacing w:after="80"/>
        <w:jc w:val="both"/>
        <w:rPr>
          <w:rFonts w:eastAsia="標楷體"/>
          <w:kern w:val="0"/>
          <w:sz w:val="28"/>
        </w:rPr>
      </w:pPr>
      <w:r w:rsidRPr="00B26FF4">
        <w:t xml:space="preserve"> </w:t>
      </w:r>
      <w:r w:rsidRPr="00B26FF4">
        <w:rPr>
          <w:sz w:val="28"/>
        </w:rPr>
        <w:t>Type of cooling system:</w:t>
      </w:r>
      <w:r w:rsidRPr="00410584">
        <w:rPr>
          <w:sz w:val="28"/>
          <w:u w:val="single"/>
        </w:rPr>
        <w:t xml:space="preserve"> </w:t>
      </w:r>
      <w:r w:rsidRPr="00B26FF4">
        <w:rPr>
          <w:sz w:val="28"/>
          <w:u w:val="single"/>
        </w:rPr>
        <w:tab/>
        <w:t>Circulator, cooling water supplied by facility</w:t>
      </w:r>
      <w:r w:rsidR="00410584">
        <w:rPr>
          <w:sz w:val="28"/>
          <w:u w:val="single"/>
        </w:rPr>
        <w:tab/>
      </w:r>
      <w:r w:rsidR="00410584">
        <w:rPr>
          <w:sz w:val="28"/>
          <w:u w:val="single"/>
        </w:rPr>
        <w:tab/>
      </w:r>
    </w:p>
    <w:p w14:paraId="7B9F7A12" w14:textId="1561F09C" w:rsidR="002F652F" w:rsidRPr="00B26FF4" w:rsidRDefault="002F652F" w:rsidP="001E20FA">
      <w:pPr>
        <w:numPr>
          <w:ilvl w:val="0"/>
          <w:numId w:val="3"/>
        </w:numPr>
        <w:tabs>
          <w:tab w:val="left" w:pos="3164"/>
          <w:tab w:val="right" w:pos="8301"/>
        </w:tabs>
        <w:snapToGrid w:val="0"/>
        <w:spacing w:after="80"/>
        <w:jc w:val="both"/>
        <w:rPr>
          <w:rFonts w:eastAsia="標楷體"/>
          <w:kern w:val="0"/>
          <w:sz w:val="28"/>
        </w:rPr>
      </w:pPr>
      <w:r w:rsidRPr="00B26FF4">
        <w:t xml:space="preserve"> </w:t>
      </w:r>
      <w:r w:rsidRPr="00B26FF4">
        <w:rPr>
          <w:sz w:val="28"/>
        </w:rPr>
        <w:t>Manufacturer/agent:</w:t>
      </w:r>
      <w:r w:rsidRPr="00436B0D">
        <w:rPr>
          <w:sz w:val="28"/>
          <w:u w:val="single"/>
        </w:rPr>
        <w:t xml:space="preserve"> </w:t>
      </w:r>
      <w:r w:rsidRPr="00B26FF4">
        <w:rPr>
          <w:sz w:val="28"/>
          <w:u w:val="single"/>
        </w:rPr>
        <w:t>Samco Global Service</w:t>
      </w:r>
      <w:r w:rsidRPr="00B26FF4">
        <w:rPr>
          <w:sz w:val="28"/>
          <w:u w:val="single"/>
        </w:rPr>
        <w:tab/>
      </w:r>
    </w:p>
    <w:p w14:paraId="21F56346" w14:textId="77777777" w:rsidR="004F1CA9" w:rsidRPr="00B26FF4" w:rsidRDefault="004F1CA9" w:rsidP="002F652F">
      <w:pPr>
        <w:snapToGrid w:val="0"/>
        <w:spacing w:after="60"/>
        <w:jc w:val="both"/>
        <w:rPr>
          <w:rFonts w:eastAsia="標楷體"/>
          <w:color w:val="FF0000"/>
          <w:kern w:val="0"/>
          <w:sz w:val="28"/>
        </w:rPr>
      </w:pPr>
    </w:p>
    <w:sectPr w:rsidR="004F1CA9" w:rsidRPr="00B26FF4" w:rsidSect="0083196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A87EA" w14:textId="77777777" w:rsidR="002B07AE" w:rsidRDefault="002B07AE" w:rsidP="00844727">
      <w:r>
        <w:separator/>
      </w:r>
    </w:p>
  </w:endnote>
  <w:endnote w:type="continuationSeparator" w:id="0">
    <w:p w14:paraId="0A6726B6" w14:textId="77777777" w:rsidR="002B07AE" w:rsidRDefault="002B07AE" w:rsidP="00844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D8D41" w14:textId="77777777" w:rsidR="002B07AE" w:rsidRDefault="002B07AE" w:rsidP="00844727">
      <w:r>
        <w:separator/>
      </w:r>
    </w:p>
  </w:footnote>
  <w:footnote w:type="continuationSeparator" w:id="0">
    <w:p w14:paraId="3F65A8F8" w14:textId="77777777" w:rsidR="002B07AE" w:rsidRDefault="002B07AE" w:rsidP="008447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D1CA2"/>
    <w:multiLevelType w:val="hybridMultilevel"/>
    <w:tmpl w:val="E9C490C2"/>
    <w:lvl w:ilvl="0" w:tplc="C588675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2FA45FE"/>
    <w:multiLevelType w:val="singleLevel"/>
    <w:tmpl w:val="A3C2E7F2"/>
    <w:lvl w:ilvl="0">
      <w:start w:val="1"/>
      <w:numFmt w:val="decimal"/>
      <w:lvlText w:val="(%1)"/>
      <w:lvlJc w:val="left"/>
      <w:pPr>
        <w:tabs>
          <w:tab w:val="num" w:pos="740"/>
        </w:tabs>
        <w:ind w:left="740" w:hanging="315"/>
      </w:pPr>
      <w:rPr>
        <w:rFonts w:hint="default"/>
      </w:rPr>
    </w:lvl>
  </w:abstractNum>
  <w:abstractNum w:abstractNumId="2" w15:restartNumberingAfterBreak="0">
    <w:nsid w:val="3BDD498D"/>
    <w:multiLevelType w:val="hybridMultilevel"/>
    <w:tmpl w:val="8756793E"/>
    <w:lvl w:ilvl="0" w:tplc="F518235A">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43833AAE"/>
    <w:multiLevelType w:val="singleLevel"/>
    <w:tmpl w:val="D74407D2"/>
    <w:lvl w:ilvl="0">
      <w:start w:val="1"/>
      <w:numFmt w:val="bullet"/>
      <w:lvlText w:val=""/>
      <w:lvlJc w:val="left"/>
      <w:pPr>
        <w:tabs>
          <w:tab w:val="num" w:pos="425"/>
        </w:tabs>
        <w:ind w:left="425" w:hanging="425"/>
      </w:pPr>
      <w:rPr>
        <w:rFonts w:ascii="Wingdings" w:hAnsi="Wingdings" w:hint="default"/>
      </w:rPr>
    </w:lvl>
  </w:abstractNum>
  <w:abstractNum w:abstractNumId="4" w15:restartNumberingAfterBreak="0">
    <w:nsid w:val="4D056F79"/>
    <w:multiLevelType w:val="singleLevel"/>
    <w:tmpl w:val="95F42904"/>
    <w:lvl w:ilvl="0">
      <w:start w:val="1"/>
      <w:numFmt w:val="decimal"/>
      <w:lvlText w:val="(%1)"/>
      <w:lvlJc w:val="left"/>
      <w:pPr>
        <w:tabs>
          <w:tab w:val="num" w:pos="1530"/>
        </w:tabs>
        <w:ind w:left="1530" w:hanging="390"/>
      </w:pPr>
      <w:rPr>
        <w:rFonts w:hint="default"/>
        <w:u w:val="none"/>
      </w:rPr>
    </w:lvl>
  </w:abstractNum>
  <w:abstractNum w:abstractNumId="5" w15:restartNumberingAfterBreak="0">
    <w:nsid w:val="61BA68D9"/>
    <w:multiLevelType w:val="hybridMultilevel"/>
    <w:tmpl w:val="027CA2FA"/>
    <w:lvl w:ilvl="0" w:tplc="B89A66B6">
      <w:start w:val="1"/>
      <w:numFmt w:val="decimal"/>
      <w:lvlText w:val="%1."/>
      <w:lvlJc w:val="left"/>
      <w:pPr>
        <w:ind w:left="480" w:hanging="480"/>
      </w:pPr>
      <w:rPr>
        <w:rFonts w:ascii="Times New Roman" w:hAnsi="Times New Roman" w:cs="Times New Roman" w:hint="default"/>
        <w:b/>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26312DB"/>
    <w:multiLevelType w:val="hybridMultilevel"/>
    <w:tmpl w:val="928CA9F4"/>
    <w:lvl w:ilvl="0" w:tplc="CB923A9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73014DD1"/>
    <w:multiLevelType w:val="singleLevel"/>
    <w:tmpl w:val="44027C26"/>
    <w:lvl w:ilvl="0">
      <w:start w:val="1"/>
      <w:numFmt w:val="lowerLetter"/>
      <w:lvlText w:val="%1."/>
      <w:lvlJc w:val="left"/>
      <w:pPr>
        <w:tabs>
          <w:tab w:val="num" w:pos="1800"/>
        </w:tabs>
        <w:ind w:left="1800" w:hanging="270"/>
      </w:pPr>
      <w:rPr>
        <w:rFonts w:hint="default"/>
        <w:u w:val="none"/>
      </w:rPr>
    </w:lvl>
  </w:abstractNum>
  <w:num w:numId="1">
    <w:abstractNumId w:val="4"/>
  </w:num>
  <w:num w:numId="2">
    <w:abstractNumId w:val="7"/>
  </w:num>
  <w:num w:numId="3">
    <w:abstractNumId w:val="3"/>
  </w:num>
  <w:num w:numId="4">
    <w:abstractNumId w:val="1"/>
  </w:num>
  <w:num w:numId="5">
    <w:abstractNumId w:val="6"/>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CBA"/>
    <w:rsid w:val="000102CB"/>
    <w:rsid w:val="00063FBB"/>
    <w:rsid w:val="00070E57"/>
    <w:rsid w:val="00080B4F"/>
    <w:rsid w:val="0008641A"/>
    <w:rsid w:val="000B0155"/>
    <w:rsid w:val="000C7458"/>
    <w:rsid w:val="000E42D7"/>
    <w:rsid w:val="00112E27"/>
    <w:rsid w:val="00113394"/>
    <w:rsid w:val="001273AE"/>
    <w:rsid w:val="00133D94"/>
    <w:rsid w:val="00166943"/>
    <w:rsid w:val="0016709C"/>
    <w:rsid w:val="001763A0"/>
    <w:rsid w:val="001A40CF"/>
    <w:rsid w:val="001A6298"/>
    <w:rsid w:val="001C6324"/>
    <w:rsid w:val="001E20FA"/>
    <w:rsid w:val="001F7250"/>
    <w:rsid w:val="002056C2"/>
    <w:rsid w:val="0024288A"/>
    <w:rsid w:val="002448EE"/>
    <w:rsid w:val="002702D4"/>
    <w:rsid w:val="00282D60"/>
    <w:rsid w:val="002A3619"/>
    <w:rsid w:val="002A3E9B"/>
    <w:rsid w:val="002B07AE"/>
    <w:rsid w:val="002C18C3"/>
    <w:rsid w:val="002E03D7"/>
    <w:rsid w:val="002F652F"/>
    <w:rsid w:val="003230CF"/>
    <w:rsid w:val="0035514B"/>
    <w:rsid w:val="003606CE"/>
    <w:rsid w:val="0036336A"/>
    <w:rsid w:val="00374427"/>
    <w:rsid w:val="00381B59"/>
    <w:rsid w:val="00382AF1"/>
    <w:rsid w:val="003838B6"/>
    <w:rsid w:val="00386B34"/>
    <w:rsid w:val="00387BB2"/>
    <w:rsid w:val="003C67A8"/>
    <w:rsid w:val="00410584"/>
    <w:rsid w:val="00435D0B"/>
    <w:rsid w:val="00436B0D"/>
    <w:rsid w:val="0044420B"/>
    <w:rsid w:val="00451DE5"/>
    <w:rsid w:val="00455380"/>
    <w:rsid w:val="00456F6D"/>
    <w:rsid w:val="00461AE7"/>
    <w:rsid w:val="004812DC"/>
    <w:rsid w:val="004A3E83"/>
    <w:rsid w:val="004C6B18"/>
    <w:rsid w:val="004D3F72"/>
    <w:rsid w:val="004F1CA9"/>
    <w:rsid w:val="00501FD9"/>
    <w:rsid w:val="00537DB5"/>
    <w:rsid w:val="005444E8"/>
    <w:rsid w:val="0056151E"/>
    <w:rsid w:val="00563211"/>
    <w:rsid w:val="0059523C"/>
    <w:rsid w:val="005F5DE0"/>
    <w:rsid w:val="00650542"/>
    <w:rsid w:val="0067403F"/>
    <w:rsid w:val="006B7B9D"/>
    <w:rsid w:val="006C7114"/>
    <w:rsid w:val="006D0949"/>
    <w:rsid w:val="006F6E8D"/>
    <w:rsid w:val="007157B9"/>
    <w:rsid w:val="00720155"/>
    <w:rsid w:val="00727215"/>
    <w:rsid w:val="00773C70"/>
    <w:rsid w:val="00774BD3"/>
    <w:rsid w:val="00777B4C"/>
    <w:rsid w:val="00784169"/>
    <w:rsid w:val="00786A56"/>
    <w:rsid w:val="007A73C3"/>
    <w:rsid w:val="007B1F44"/>
    <w:rsid w:val="007C1DD6"/>
    <w:rsid w:val="007C6315"/>
    <w:rsid w:val="00803360"/>
    <w:rsid w:val="008242BD"/>
    <w:rsid w:val="00831961"/>
    <w:rsid w:val="00840B1E"/>
    <w:rsid w:val="00841DFA"/>
    <w:rsid w:val="00844727"/>
    <w:rsid w:val="00850A98"/>
    <w:rsid w:val="008B5F89"/>
    <w:rsid w:val="00904839"/>
    <w:rsid w:val="009446DB"/>
    <w:rsid w:val="00960233"/>
    <w:rsid w:val="00963D3B"/>
    <w:rsid w:val="009B1067"/>
    <w:rsid w:val="009E516A"/>
    <w:rsid w:val="00A22CBA"/>
    <w:rsid w:val="00A2783A"/>
    <w:rsid w:val="00A32CC6"/>
    <w:rsid w:val="00A57C1E"/>
    <w:rsid w:val="00A74B3F"/>
    <w:rsid w:val="00A76AD0"/>
    <w:rsid w:val="00AD0B47"/>
    <w:rsid w:val="00AD378F"/>
    <w:rsid w:val="00AD5B85"/>
    <w:rsid w:val="00AE159F"/>
    <w:rsid w:val="00B20ED9"/>
    <w:rsid w:val="00B2462F"/>
    <w:rsid w:val="00B26FF4"/>
    <w:rsid w:val="00B46F02"/>
    <w:rsid w:val="00B56D4B"/>
    <w:rsid w:val="00B81ECF"/>
    <w:rsid w:val="00BA2D87"/>
    <w:rsid w:val="00BA74A6"/>
    <w:rsid w:val="00BE7218"/>
    <w:rsid w:val="00BF67AE"/>
    <w:rsid w:val="00C178B2"/>
    <w:rsid w:val="00C323DF"/>
    <w:rsid w:val="00C43AD1"/>
    <w:rsid w:val="00C63CA1"/>
    <w:rsid w:val="00C73E9C"/>
    <w:rsid w:val="00C835F4"/>
    <w:rsid w:val="00CB1DAB"/>
    <w:rsid w:val="00CB7CB7"/>
    <w:rsid w:val="00CC4CA4"/>
    <w:rsid w:val="00CE115F"/>
    <w:rsid w:val="00D05B67"/>
    <w:rsid w:val="00D12BBD"/>
    <w:rsid w:val="00D32B28"/>
    <w:rsid w:val="00D606B5"/>
    <w:rsid w:val="00D70975"/>
    <w:rsid w:val="00D90179"/>
    <w:rsid w:val="00D9765A"/>
    <w:rsid w:val="00E02A9B"/>
    <w:rsid w:val="00E44BA7"/>
    <w:rsid w:val="00E56E69"/>
    <w:rsid w:val="00EA7C48"/>
    <w:rsid w:val="00F03595"/>
    <w:rsid w:val="00F0578D"/>
    <w:rsid w:val="00F126DC"/>
    <w:rsid w:val="00F337E7"/>
    <w:rsid w:val="00F37A3A"/>
    <w:rsid w:val="00F63E73"/>
    <w:rsid w:val="00F64FE3"/>
    <w:rsid w:val="00F915F8"/>
    <w:rsid w:val="00F96F4D"/>
    <w:rsid w:val="00FB4A0E"/>
    <w:rsid w:val="00FC5E7A"/>
    <w:rsid w:val="00FE1DB0"/>
    <w:rsid w:val="00FE236B"/>
    <w:rsid w:val="00FE5729"/>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216BF"/>
  <w15:docId w15:val="{D6770AA2-3E87-4B0A-8FE7-6C47833F5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22CBA"/>
    <w:pPr>
      <w:widowControl w:val="0"/>
    </w:pPr>
    <w:rPr>
      <w:kern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4727"/>
    <w:pPr>
      <w:tabs>
        <w:tab w:val="center" w:pos="4153"/>
        <w:tab w:val="right" w:pos="8306"/>
      </w:tabs>
      <w:snapToGrid w:val="0"/>
    </w:pPr>
    <w:rPr>
      <w:sz w:val="20"/>
      <w:szCs w:val="20"/>
    </w:rPr>
  </w:style>
  <w:style w:type="character" w:customStyle="1" w:styleId="HeaderChar">
    <w:name w:val="Header Char"/>
    <w:basedOn w:val="DefaultParagraphFont"/>
    <w:link w:val="Header"/>
    <w:rsid w:val="00844727"/>
    <w:rPr>
      <w:kern w:val="2"/>
    </w:rPr>
  </w:style>
  <w:style w:type="paragraph" w:styleId="Footer">
    <w:name w:val="footer"/>
    <w:basedOn w:val="Normal"/>
    <w:link w:val="FooterChar"/>
    <w:rsid w:val="00844727"/>
    <w:pPr>
      <w:tabs>
        <w:tab w:val="center" w:pos="4153"/>
        <w:tab w:val="right" w:pos="8306"/>
      </w:tabs>
      <w:snapToGrid w:val="0"/>
    </w:pPr>
    <w:rPr>
      <w:sz w:val="20"/>
      <w:szCs w:val="20"/>
    </w:rPr>
  </w:style>
  <w:style w:type="character" w:customStyle="1" w:styleId="FooterChar">
    <w:name w:val="Footer Char"/>
    <w:basedOn w:val="DefaultParagraphFont"/>
    <w:link w:val="Footer"/>
    <w:rsid w:val="00844727"/>
    <w:rPr>
      <w:kern w:val="2"/>
    </w:rPr>
  </w:style>
  <w:style w:type="paragraph" w:styleId="ListParagraph">
    <w:name w:val="List Paragraph"/>
    <w:basedOn w:val="Normal"/>
    <w:uiPriority w:val="34"/>
    <w:qFormat/>
    <w:rsid w:val="00563211"/>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1529</TotalTime>
  <Pages>2</Pages>
  <Words>356</Words>
  <Characters>1876</Characters>
  <Application>Microsoft Office Word</Application>
  <DocSecurity>0</DocSecurity>
  <Lines>15</Lines>
  <Paragraphs>4</Paragraphs>
  <ScaleCrop>false</ScaleCrop>
  <Company>ndl</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 te 5000 氧化矽乾蝕刻機儀器簡介</dc:title>
  <dc:subject/>
  <dc:creator>miyang</dc:creator>
  <cp:keywords/>
  <dc:description/>
  <cp:lastModifiedBy>Kimberley Wong</cp:lastModifiedBy>
  <cp:revision>42</cp:revision>
  <dcterms:created xsi:type="dcterms:W3CDTF">2021-05-10T05:59:00Z</dcterms:created>
  <dcterms:modified xsi:type="dcterms:W3CDTF">2023-12-26T07:22:00Z</dcterms:modified>
</cp:coreProperties>
</file>