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7B0893" w14:textId="77777777" w:rsidR="00F71621" w:rsidRPr="00E4320C" w:rsidRDefault="00F71621" w:rsidP="00F71621">
      <w:pPr>
        <w:jc w:val="center"/>
        <w:rPr>
          <w:rFonts w:ascii="Times New Roman" w:eastAsia="標楷體" w:hAnsi="Times New Roman" w:cs="Times New Roman"/>
          <w:b/>
          <w:sz w:val="52"/>
          <w:szCs w:val="52"/>
        </w:rPr>
      </w:pPr>
      <w:r>
        <w:rPr>
          <w:rFonts w:ascii="Times New Roman" w:hAnsi="Times New Roman"/>
          <w:b/>
          <w:sz w:val="52"/>
          <w:highlight w:val="yellow"/>
        </w:rPr>
        <w:t>TXRF technical information</w:t>
      </w:r>
    </w:p>
    <w:p w14:paraId="5404CFFC" w14:textId="27A9ABCD" w:rsidR="00F71621" w:rsidRPr="00E4320C" w:rsidRDefault="00F71621" w:rsidP="001E29DA">
      <w:pPr>
        <w:pStyle w:val="ListParagraph"/>
        <w:numPr>
          <w:ilvl w:val="0"/>
          <w:numId w:val="1"/>
        </w:numPr>
        <w:ind w:leftChars="0"/>
        <w:jc w:val="both"/>
        <w:rPr>
          <w:rFonts w:ascii="Times New Roman" w:eastAsia="標楷體" w:hAnsi="Times New Roman" w:cs="Times New Roman"/>
          <w:b/>
          <w:color w:val="FF0000"/>
          <w:sz w:val="32"/>
          <w:szCs w:val="32"/>
        </w:rPr>
      </w:pPr>
      <w:r>
        <w:rPr>
          <w:rFonts w:ascii="Times New Roman" w:hAnsi="Times New Roman"/>
          <w:b/>
          <w:color w:val="FF0000"/>
          <w:sz w:val="32"/>
        </w:rPr>
        <w:t>Low atomic number elements are difficult to analyze:</w:t>
      </w:r>
    </w:p>
    <w:p w14:paraId="23B110BA" w14:textId="19C726ED" w:rsidR="00F71621" w:rsidRPr="00E4320C" w:rsidRDefault="00F71621" w:rsidP="001E29DA">
      <w:pPr>
        <w:jc w:val="both"/>
        <w:rPr>
          <w:rFonts w:ascii="Times New Roman" w:eastAsia="標楷體" w:hAnsi="Times New Roman" w:cs="Times New Roman"/>
          <w:b/>
          <w:sz w:val="32"/>
          <w:szCs w:val="32"/>
        </w:rPr>
      </w:pPr>
      <w:r>
        <w:rPr>
          <w:rFonts w:ascii="Times New Roman" w:hAnsi="Times New Roman"/>
          <w:b/>
          <w:sz w:val="32"/>
        </w:rPr>
        <w:t>After absorbing the energy, how an atom releases energy from excited state to ground state depend</w:t>
      </w:r>
      <w:r w:rsidR="001E29DA">
        <w:rPr>
          <w:rFonts w:ascii="Times New Roman" w:hAnsi="Times New Roman"/>
          <w:b/>
          <w:sz w:val="32"/>
        </w:rPr>
        <w:t>s</w:t>
      </w:r>
      <w:r>
        <w:rPr>
          <w:rFonts w:ascii="Times New Roman" w:hAnsi="Times New Roman"/>
          <w:b/>
          <w:sz w:val="32"/>
        </w:rPr>
        <w:t xml:space="preserve"> on its atomic number. The fluorescence yield of an element with low atomic number is lower. Therefore, an element with high atomic number would be more suitable for TXRF analysis. The analysis limit of transition metal analysis is especially good.</w:t>
      </w:r>
      <w:r w:rsidR="001E4FBA">
        <w:rPr>
          <w:rFonts w:ascii="Times New Roman" w:hAnsi="Times New Roman"/>
          <w:b/>
          <w:sz w:val="32"/>
        </w:rPr>
        <w:t xml:space="preserve"> </w:t>
      </w:r>
      <w:bookmarkStart w:id="0" w:name="_GoBack"/>
      <w:bookmarkEnd w:id="0"/>
      <w:proofErr w:type="gramStart"/>
      <w:r>
        <w:rPr>
          <w:rFonts w:ascii="Times New Roman" w:hAnsi="Times New Roman"/>
          <w:b/>
          <w:sz w:val="32"/>
        </w:rPr>
        <w:t>So</w:t>
      </w:r>
      <w:proofErr w:type="gramEnd"/>
      <w:r>
        <w:rPr>
          <w:rFonts w:ascii="Times New Roman" w:hAnsi="Times New Roman"/>
          <w:b/>
          <w:sz w:val="32"/>
        </w:rPr>
        <w:t xml:space="preserve"> the detection limit of light elements like sodium or magnesium is comparatively higher (1X1013 atom/cm2)</w:t>
      </w:r>
    </w:p>
    <w:p w14:paraId="5ADB70FB" w14:textId="6F40FC98" w:rsidR="00F71621" w:rsidRPr="00E4320C" w:rsidRDefault="00F71621" w:rsidP="001E29DA">
      <w:pPr>
        <w:pStyle w:val="ListParagraph"/>
        <w:numPr>
          <w:ilvl w:val="0"/>
          <w:numId w:val="1"/>
        </w:numPr>
        <w:ind w:leftChars="0"/>
        <w:jc w:val="both"/>
        <w:rPr>
          <w:rFonts w:ascii="Times New Roman" w:eastAsia="標楷體" w:hAnsi="Times New Roman" w:cs="Times New Roman"/>
          <w:b/>
          <w:color w:val="FF0000"/>
          <w:sz w:val="32"/>
          <w:szCs w:val="32"/>
        </w:rPr>
      </w:pPr>
      <w:r>
        <w:rPr>
          <w:rFonts w:ascii="Times New Roman" w:hAnsi="Times New Roman"/>
          <w:b/>
          <w:color w:val="FF0000"/>
          <w:sz w:val="32"/>
        </w:rPr>
        <w:t>X-ray source interference:</w:t>
      </w:r>
    </w:p>
    <w:p w14:paraId="6932F756" w14:textId="63479574" w:rsidR="009E68E2" w:rsidRPr="00E4320C" w:rsidRDefault="00F71621" w:rsidP="001E29DA">
      <w:pPr>
        <w:jc w:val="both"/>
        <w:rPr>
          <w:rFonts w:ascii="Times New Roman" w:eastAsia="標楷體" w:hAnsi="Times New Roman" w:cs="Times New Roman"/>
          <w:b/>
          <w:sz w:val="32"/>
          <w:szCs w:val="32"/>
        </w:rPr>
      </w:pPr>
      <w:r>
        <w:t xml:space="preserve"> </w:t>
      </w:r>
      <w:r>
        <w:rPr>
          <w:rFonts w:ascii="Times New Roman" w:hAnsi="Times New Roman"/>
          <w:b/>
          <w:sz w:val="32"/>
        </w:rPr>
        <w:t xml:space="preserve">On the periodic table, elements with the atomic number close to X-ray target have a higher detection limit because the emitted fluorescence is interfered by X-ray from the target. For example, when Mo (atomic number 42) is used as X-ray target, the detection limit of elements close to Mo in the periodic table will significantly rise and makes it difficult to analysis. On the other hand, when using W (atomic number 74) as the target to analyze elements with lower atomic </w:t>
      </w:r>
      <w:r>
        <w:rPr>
          <w:rFonts w:ascii="Times New Roman" w:hAnsi="Times New Roman"/>
          <w:b/>
          <w:sz w:val="32"/>
        </w:rPr>
        <w:lastRenderedPageBreak/>
        <w:t>number, it is possible to achieve a higher detection limit.</w:t>
      </w:r>
    </w:p>
    <w:p w14:paraId="3E091126" w14:textId="483D35AD" w:rsidR="00F71621" w:rsidRPr="00E4320C" w:rsidRDefault="00F71621" w:rsidP="001E29DA">
      <w:pPr>
        <w:pStyle w:val="ListParagraph"/>
        <w:numPr>
          <w:ilvl w:val="0"/>
          <w:numId w:val="1"/>
        </w:numPr>
        <w:ind w:leftChars="0"/>
        <w:jc w:val="both"/>
        <w:rPr>
          <w:rFonts w:ascii="Times New Roman" w:eastAsia="標楷體" w:hAnsi="Times New Roman" w:cs="Times New Roman"/>
          <w:b/>
          <w:color w:val="FF0000"/>
          <w:sz w:val="32"/>
          <w:szCs w:val="32"/>
        </w:rPr>
      </w:pPr>
      <w:r>
        <w:rPr>
          <w:rFonts w:ascii="Times New Roman" w:hAnsi="Times New Roman"/>
          <w:b/>
          <w:color w:val="FF0000"/>
          <w:sz w:val="32"/>
        </w:rPr>
        <w:t>Effects of base material fluorescence:</w:t>
      </w:r>
    </w:p>
    <w:p w14:paraId="40F346FD" w14:textId="40B51C08" w:rsidR="00F71621" w:rsidRPr="00E4320C" w:rsidRDefault="00F71621" w:rsidP="001E29DA">
      <w:pPr>
        <w:jc w:val="both"/>
        <w:rPr>
          <w:rFonts w:ascii="Times New Roman" w:eastAsia="標楷體" w:hAnsi="Times New Roman" w:cs="Times New Roman"/>
          <w:b/>
          <w:sz w:val="32"/>
          <w:szCs w:val="32"/>
        </w:rPr>
      </w:pPr>
      <w:r>
        <w:rPr>
          <w:rFonts w:ascii="Times New Roman" w:hAnsi="Times New Roman"/>
          <w:b/>
          <w:sz w:val="32"/>
        </w:rPr>
        <w:t>The aluminum is a common contamination in semiconductor industry as equipment components contain massive aluminum alloys and this leads to surface contamination on silicon wafers. However, the characteristic fluorescence of aluminum (1.49KeV) can be easily covered by the one of silicon and thus the detection limit of aluminum is higher than 1012 atom/cm2.</w:t>
      </w:r>
    </w:p>
    <w:p w14:paraId="4FF72B61" w14:textId="3C41ED66" w:rsidR="00F71621" w:rsidRPr="00E4320C" w:rsidRDefault="00F71621" w:rsidP="001E29DA">
      <w:pPr>
        <w:pStyle w:val="ListParagraph"/>
        <w:numPr>
          <w:ilvl w:val="0"/>
          <w:numId w:val="1"/>
        </w:numPr>
        <w:ind w:leftChars="0"/>
        <w:jc w:val="both"/>
        <w:rPr>
          <w:rFonts w:ascii="Times New Roman" w:eastAsia="標楷體" w:hAnsi="Times New Roman" w:cs="Times New Roman"/>
          <w:b/>
          <w:color w:val="FF0000"/>
          <w:sz w:val="32"/>
          <w:szCs w:val="32"/>
        </w:rPr>
      </w:pPr>
      <w:r>
        <w:rPr>
          <w:rFonts w:ascii="Times New Roman" w:hAnsi="Times New Roman"/>
          <w:b/>
          <w:color w:val="FF0000"/>
          <w:sz w:val="32"/>
        </w:rPr>
        <w:t>Sample surface roughness requirement:</w:t>
      </w:r>
    </w:p>
    <w:p w14:paraId="6DC8931D" w14:textId="1D70FDFC" w:rsidR="00220A13" w:rsidRPr="00E4320C" w:rsidRDefault="00F71621" w:rsidP="001E29DA">
      <w:pPr>
        <w:jc w:val="both"/>
        <w:rPr>
          <w:rFonts w:ascii="Times New Roman" w:eastAsia="標楷體" w:hAnsi="Times New Roman" w:cs="Times New Roman"/>
          <w:b/>
          <w:sz w:val="32"/>
          <w:szCs w:val="32"/>
        </w:rPr>
      </w:pPr>
      <w:r>
        <w:t xml:space="preserve"> </w:t>
      </w:r>
      <w:r>
        <w:rPr>
          <w:rFonts w:ascii="Times New Roman" w:hAnsi="Times New Roman"/>
          <w:b/>
          <w:sz w:val="32"/>
        </w:rPr>
        <w:t xml:space="preserve">When using TXRF spectrometer to measure, it is necessary to be compliant with the analysis condition of “total reflection”. The surface roughness of sample under test must be as low as </w:t>
      </w:r>
      <w:proofErr w:type="spellStart"/>
      <w:proofErr w:type="gramStart"/>
      <w:r>
        <w:rPr>
          <w:rFonts w:ascii="Times New Roman" w:hAnsi="Times New Roman"/>
          <w:b/>
          <w:sz w:val="32"/>
        </w:rPr>
        <w:t>a</w:t>
      </w:r>
      <w:proofErr w:type="spellEnd"/>
      <w:proofErr w:type="gramEnd"/>
      <w:r>
        <w:rPr>
          <w:rFonts w:ascii="Times New Roman" w:hAnsi="Times New Roman"/>
          <w:b/>
          <w:sz w:val="32"/>
        </w:rPr>
        <w:t xml:space="preserve"> optical flat for measurement. This is a major restriction on TXRF spectrometer.</w:t>
      </w:r>
    </w:p>
    <w:sectPr w:rsidR="00220A13" w:rsidRPr="00E4320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506DB" w14:textId="77777777" w:rsidR="00D93DF8" w:rsidRDefault="00D93DF8" w:rsidP="009E68E2">
      <w:r>
        <w:separator/>
      </w:r>
    </w:p>
  </w:endnote>
  <w:endnote w:type="continuationSeparator" w:id="0">
    <w:p w14:paraId="6C94EFB9" w14:textId="77777777" w:rsidR="00D93DF8" w:rsidRDefault="00D93DF8" w:rsidP="009E6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標楷體">
    <w:altName w:val="微软雅黑"/>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D18D6" w14:textId="77777777" w:rsidR="00D93DF8" w:rsidRDefault="00D93DF8" w:rsidP="009E68E2">
      <w:r>
        <w:separator/>
      </w:r>
    </w:p>
  </w:footnote>
  <w:footnote w:type="continuationSeparator" w:id="0">
    <w:p w14:paraId="3ADE24C3" w14:textId="77777777" w:rsidR="00D93DF8" w:rsidRDefault="00D93DF8" w:rsidP="009E68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C013C9"/>
    <w:multiLevelType w:val="hybridMultilevel"/>
    <w:tmpl w:val="598E29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6CC0F91"/>
    <w:multiLevelType w:val="hybridMultilevel"/>
    <w:tmpl w:val="BFCA4DF0"/>
    <w:lvl w:ilvl="0" w:tplc="C0BCA1F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621"/>
    <w:rsid w:val="001E29DA"/>
    <w:rsid w:val="001E4FBA"/>
    <w:rsid w:val="00220A13"/>
    <w:rsid w:val="002533A7"/>
    <w:rsid w:val="002F6352"/>
    <w:rsid w:val="00874207"/>
    <w:rsid w:val="00912FE1"/>
    <w:rsid w:val="009E68E2"/>
    <w:rsid w:val="00D93DF8"/>
    <w:rsid w:val="00E4320C"/>
    <w:rsid w:val="00F71621"/>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9CCDB"/>
  <w15:chartTrackingRefBased/>
  <w15:docId w15:val="{7B40A5C4-6159-411A-9B45-8E062D9D9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20C"/>
    <w:pPr>
      <w:ind w:leftChars="200" w:left="480"/>
    </w:pPr>
  </w:style>
  <w:style w:type="paragraph" w:styleId="Header">
    <w:name w:val="header"/>
    <w:basedOn w:val="Normal"/>
    <w:link w:val="HeaderChar"/>
    <w:uiPriority w:val="99"/>
    <w:unhideWhenUsed/>
    <w:rsid w:val="009E68E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9E68E2"/>
    <w:rPr>
      <w:sz w:val="20"/>
      <w:szCs w:val="20"/>
    </w:rPr>
  </w:style>
  <w:style w:type="paragraph" w:styleId="Footer">
    <w:name w:val="footer"/>
    <w:basedOn w:val="Normal"/>
    <w:link w:val="FooterChar"/>
    <w:uiPriority w:val="99"/>
    <w:unhideWhenUsed/>
    <w:rsid w:val="009E68E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9E68E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268</Words>
  <Characters>1532</Characters>
  <Application>Microsoft Office Word</Application>
  <DocSecurity>0</DocSecurity>
  <Lines>12</Lines>
  <Paragraphs>3</Paragraphs>
  <ScaleCrop>false</ScaleCrop>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劉思菁</dc:creator>
  <cp:keywords/>
  <dc:description/>
  <cp:lastModifiedBy>Kimberley Wong</cp:lastModifiedBy>
  <cp:revision>6</cp:revision>
  <dcterms:created xsi:type="dcterms:W3CDTF">2023-08-23T07:59:00Z</dcterms:created>
  <dcterms:modified xsi:type="dcterms:W3CDTF">2024-01-31T05:02:00Z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a48e079b-af97-4880-a4f6-6ec8cb714559</vt:lpwstr>
  </property>
</Properties>
</file>