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40E21" w14:textId="77777777" w:rsidR="00195F1E" w:rsidRPr="0008702A" w:rsidRDefault="00195F1E" w:rsidP="0008702A">
      <w:pPr>
        <w:pStyle w:val="BodyText"/>
        <w:spacing w:before="71" w:line="365" w:lineRule="auto"/>
        <w:ind w:left="0" w:firstLine="0"/>
        <w:jc w:val="center"/>
        <w:rPr>
          <w:rFonts w:eastAsia="新細明體"/>
          <w:b/>
          <w:bCs/>
          <w:sz w:val="36"/>
          <w:szCs w:val="36"/>
        </w:rPr>
      </w:pPr>
      <w:r>
        <w:rPr>
          <w:b/>
          <w:sz w:val="36"/>
        </w:rPr>
        <w:t>Introduction of Metal organic chemical vapor deposition (MOCVD) (</w:t>
      </w:r>
      <w:proofErr w:type="spellStart"/>
      <w:r>
        <w:rPr>
          <w:b/>
          <w:sz w:val="36"/>
        </w:rPr>
        <w:t>Veeco</w:t>
      </w:r>
      <w:proofErr w:type="spellEnd"/>
      <w:r>
        <w:rPr>
          <w:b/>
          <w:sz w:val="36"/>
        </w:rPr>
        <w:t xml:space="preserve"> Propel 200)</w:t>
      </w:r>
    </w:p>
    <w:p w14:paraId="7D2EFAC6" w14:textId="77777777" w:rsidR="00195F1E" w:rsidRPr="001A0D6E" w:rsidRDefault="00195F1E" w:rsidP="00195F1E">
      <w:pPr>
        <w:pStyle w:val="ListParagraph"/>
        <w:numPr>
          <w:ilvl w:val="0"/>
          <w:numId w:val="3"/>
        </w:numPr>
        <w:tabs>
          <w:tab w:val="left" w:pos="363"/>
        </w:tabs>
        <w:spacing w:before="242"/>
        <w:ind w:hanging="243"/>
        <w:rPr>
          <w:rFonts w:eastAsia="新細明體"/>
          <w:b/>
          <w:sz w:val="32"/>
          <w:szCs w:val="32"/>
        </w:rPr>
      </w:pPr>
      <w:r>
        <w:rPr>
          <w:b/>
          <w:sz w:val="32"/>
        </w:rPr>
        <w:t>Key features:</w:t>
      </w:r>
    </w:p>
    <w:p w14:paraId="44887822" w14:textId="77777777" w:rsidR="00195F1E" w:rsidRPr="001A0D6E" w:rsidRDefault="00195F1E" w:rsidP="00195F1E">
      <w:pPr>
        <w:pStyle w:val="BodyText"/>
        <w:spacing w:before="13"/>
        <w:ind w:left="0" w:firstLine="0"/>
        <w:rPr>
          <w:rFonts w:eastAsia="新細明體"/>
          <w:b/>
          <w:sz w:val="32"/>
          <w:szCs w:val="32"/>
          <w:lang w:eastAsia="zh-TW"/>
        </w:rPr>
      </w:pPr>
    </w:p>
    <w:p w14:paraId="4275888B" w14:textId="4F7B59CC" w:rsidR="00195F1E" w:rsidRPr="001A0D6E" w:rsidRDefault="00195F1E" w:rsidP="00195F1E">
      <w:pPr>
        <w:pStyle w:val="BodyText"/>
        <w:spacing w:before="71" w:line="364" w:lineRule="auto"/>
        <w:ind w:left="120" w:right="173" w:firstLine="278"/>
        <w:jc w:val="both"/>
        <w:rPr>
          <w:rFonts w:eastAsia="新細明體"/>
          <w:sz w:val="32"/>
          <w:szCs w:val="32"/>
        </w:rPr>
      </w:pPr>
      <w:r>
        <w:rPr>
          <w:sz w:val="32"/>
        </w:rPr>
        <w:t xml:space="preserve">This metal organic chemical vapor deposition (MOCVD), equipped with front-end chambers for growing epitaxy in high temperatures, is a system for 2DEG structure of </w:t>
      </w:r>
      <w:proofErr w:type="spellStart"/>
      <w:r>
        <w:rPr>
          <w:sz w:val="32"/>
        </w:rPr>
        <w:t>GaN</w:t>
      </w:r>
      <w:proofErr w:type="spellEnd"/>
      <w:r>
        <w:rPr>
          <w:sz w:val="32"/>
        </w:rPr>
        <w:t xml:space="preserve">. Epitaxial growth through high-temperature, high-speed wafer rotation and vertical gas flow incorporates epitaxy source </w:t>
      </w:r>
      <w:proofErr w:type="spellStart"/>
      <w:r>
        <w:rPr>
          <w:sz w:val="32"/>
        </w:rPr>
        <w:t>TMGa</w:t>
      </w:r>
      <w:proofErr w:type="spellEnd"/>
      <w:r>
        <w:rPr>
          <w:sz w:val="32"/>
        </w:rPr>
        <w:t xml:space="preserve"> and TMA1 as well as reactive gas NH3 to realize high-quality/low-defect epitaxy that cannot be achieved by nitrides grown in low temperatures. Main epitaxial structure is a High electron mobility transistor (HEMT structure). The film thickness can be controlled between 2nm~5000nm. During epitaxial growth, an in-situ optical monitor and real-time interference monitoring on film growth are utilized to accurately control wafer warpage resulting from thermal stress and to calculate the bow value.</w:t>
      </w:r>
    </w:p>
    <w:p w14:paraId="32040E52" w14:textId="77777777" w:rsidR="00195F1E" w:rsidRPr="001A0D6E" w:rsidRDefault="00195F1E" w:rsidP="00195F1E">
      <w:pPr>
        <w:pStyle w:val="Heading1"/>
        <w:numPr>
          <w:ilvl w:val="0"/>
          <w:numId w:val="3"/>
        </w:numPr>
        <w:tabs>
          <w:tab w:val="left" w:pos="363"/>
        </w:tabs>
        <w:spacing w:before="206"/>
        <w:ind w:hanging="243"/>
        <w:rPr>
          <w:rFonts w:ascii="Times New Roman" w:eastAsia="新細明體" w:hAnsi="Times New Roman" w:cs="Times New Roman"/>
        </w:rPr>
      </w:pPr>
      <w:r>
        <w:rPr>
          <w:rFonts w:ascii="Times New Roman" w:hAnsi="Times New Roman"/>
        </w:rPr>
        <w:t>Epitaxial materials:</w:t>
      </w:r>
    </w:p>
    <w:p w14:paraId="60A620C0" w14:textId="77777777" w:rsidR="00195F1E" w:rsidRPr="001A0D6E" w:rsidRDefault="00195F1E" w:rsidP="00195F1E">
      <w:pPr>
        <w:pStyle w:val="ListParagraph"/>
        <w:numPr>
          <w:ilvl w:val="1"/>
          <w:numId w:val="3"/>
        </w:numPr>
        <w:tabs>
          <w:tab w:val="left" w:pos="729"/>
        </w:tabs>
        <w:spacing w:before="212"/>
        <w:ind w:hanging="331"/>
        <w:rPr>
          <w:rFonts w:eastAsia="新細明體"/>
          <w:sz w:val="32"/>
          <w:szCs w:val="32"/>
        </w:rPr>
      </w:pPr>
      <w:r>
        <w:rPr>
          <w:sz w:val="32"/>
        </w:rPr>
        <w:t xml:space="preserve">Nitride epitaxial layers such as </w:t>
      </w:r>
      <w:proofErr w:type="spellStart"/>
      <w:r>
        <w:rPr>
          <w:sz w:val="32"/>
        </w:rPr>
        <w:t>GaN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AlGaN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AlN</w:t>
      </w:r>
      <w:proofErr w:type="spellEnd"/>
      <w:r>
        <w:rPr>
          <w:sz w:val="32"/>
        </w:rPr>
        <w:t>, etc.</w:t>
      </w:r>
    </w:p>
    <w:p w14:paraId="60435218" w14:textId="77777777" w:rsidR="00195F1E" w:rsidRPr="001A0D6E" w:rsidRDefault="00195F1E" w:rsidP="00195F1E">
      <w:pPr>
        <w:pStyle w:val="BodyText"/>
        <w:spacing w:before="2"/>
        <w:ind w:left="0" w:firstLine="0"/>
        <w:rPr>
          <w:rFonts w:eastAsia="新細明體"/>
          <w:sz w:val="32"/>
          <w:szCs w:val="32"/>
        </w:rPr>
      </w:pPr>
    </w:p>
    <w:p w14:paraId="11B15596" w14:textId="77777777" w:rsidR="00195F1E" w:rsidRPr="00BA0483" w:rsidRDefault="00195F1E" w:rsidP="00195F1E">
      <w:pPr>
        <w:pStyle w:val="ListParagraph"/>
        <w:numPr>
          <w:ilvl w:val="1"/>
          <w:numId w:val="3"/>
        </w:numPr>
        <w:tabs>
          <w:tab w:val="left" w:pos="798"/>
        </w:tabs>
        <w:spacing w:before="1"/>
        <w:ind w:left="797" w:hanging="400"/>
        <w:rPr>
          <w:rFonts w:eastAsia="新細明體"/>
          <w:sz w:val="32"/>
          <w:szCs w:val="32"/>
          <w:lang w:val="fr-FR"/>
        </w:rPr>
      </w:pPr>
      <w:proofErr w:type="spellStart"/>
      <w:r w:rsidRPr="00BA0483">
        <w:rPr>
          <w:sz w:val="32"/>
          <w:lang w:val="fr-FR"/>
        </w:rPr>
        <w:t>E-mode</w:t>
      </w:r>
      <w:proofErr w:type="spellEnd"/>
      <w:r w:rsidRPr="00BA0483">
        <w:rPr>
          <w:sz w:val="32"/>
          <w:lang w:val="fr-FR"/>
        </w:rPr>
        <w:t xml:space="preserve"> / </w:t>
      </w:r>
      <w:proofErr w:type="spellStart"/>
      <w:r w:rsidRPr="00BA0483">
        <w:rPr>
          <w:sz w:val="32"/>
          <w:lang w:val="fr-FR"/>
        </w:rPr>
        <w:t>D-mode</w:t>
      </w:r>
      <w:proofErr w:type="spellEnd"/>
      <w:r w:rsidRPr="00BA0483">
        <w:rPr>
          <w:sz w:val="32"/>
          <w:lang w:val="fr-FR"/>
        </w:rPr>
        <w:t xml:space="preserve"> HEMT </w:t>
      </w:r>
      <w:proofErr w:type="spellStart"/>
      <w:r w:rsidRPr="00BA0483">
        <w:rPr>
          <w:sz w:val="32"/>
          <w:lang w:val="fr-FR"/>
        </w:rPr>
        <w:t>epitaxy</w:t>
      </w:r>
      <w:proofErr w:type="spellEnd"/>
      <w:r w:rsidRPr="00BA0483">
        <w:rPr>
          <w:sz w:val="32"/>
          <w:lang w:val="fr-FR"/>
        </w:rPr>
        <w:t>.</w:t>
      </w:r>
    </w:p>
    <w:p w14:paraId="5B2D206D" w14:textId="77777777" w:rsidR="00195F1E" w:rsidRPr="00BA0483" w:rsidRDefault="00195F1E" w:rsidP="00195F1E">
      <w:pPr>
        <w:rPr>
          <w:rFonts w:eastAsia="新細明體"/>
          <w:sz w:val="32"/>
          <w:szCs w:val="32"/>
          <w:lang w:val="fr-FR"/>
        </w:rPr>
        <w:sectPr w:rsidR="00195F1E" w:rsidRPr="00BA0483">
          <w:type w:val="continuous"/>
          <w:pgSz w:w="11910" w:h="16840"/>
          <w:pgMar w:top="1400" w:right="1620" w:bottom="280" w:left="1680" w:header="720" w:footer="720" w:gutter="0"/>
          <w:cols w:space="720"/>
        </w:sectPr>
      </w:pPr>
    </w:p>
    <w:p w14:paraId="6D41D3A1" w14:textId="77777777" w:rsidR="00195F1E" w:rsidRPr="001A0D6E" w:rsidRDefault="00195F1E" w:rsidP="00195F1E">
      <w:pPr>
        <w:pStyle w:val="Heading1"/>
        <w:numPr>
          <w:ilvl w:val="0"/>
          <w:numId w:val="2"/>
        </w:numPr>
        <w:tabs>
          <w:tab w:val="left" w:pos="677"/>
          <w:tab w:val="left" w:pos="678"/>
        </w:tabs>
        <w:spacing w:line="530" w:lineRule="exact"/>
        <w:ind w:hanging="558"/>
        <w:rPr>
          <w:rFonts w:ascii="Times New Roman" w:eastAsia="新細明體" w:hAnsi="Times New Roman" w:cs="Times New Roman"/>
        </w:rPr>
      </w:pPr>
      <w:r>
        <w:rPr>
          <w:rFonts w:ascii="Times New Roman" w:hAnsi="Times New Roman"/>
        </w:rPr>
        <w:lastRenderedPageBreak/>
        <w:t>MOCVD machine ID card</w:t>
      </w:r>
    </w:p>
    <w:p w14:paraId="1160C61F" w14:textId="77777777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  <w:tab w:val="left" w:pos="1742"/>
          <w:tab w:val="left" w:pos="8046"/>
        </w:tabs>
        <w:spacing w:before="174"/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 xml:space="preserve">Full name: </w:t>
      </w:r>
      <w:r>
        <w:rPr>
          <w:sz w:val="28"/>
          <w:u w:val="single"/>
        </w:rPr>
        <w:tab/>
        <w:t>Metal organic chemical vapor deposition (MOCVD) system</w:t>
      </w:r>
      <w:r>
        <w:rPr>
          <w:sz w:val="28"/>
          <w:u w:val="single"/>
        </w:rPr>
        <w:tab/>
      </w:r>
    </w:p>
    <w:p w14:paraId="489D45D7" w14:textId="53EDC4F1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  <w:tab w:val="left" w:pos="1742"/>
          <w:tab w:val="left" w:pos="8428"/>
        </w:tabs>
        <w:spacing w:before="87"/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 xml:space="preserve">Location: </w:t>
      </w:r>
      <w:r>
        <w:rPr>
          <w:sz w:val="28"/>
          <w:u w:val="single"/>
        </w:rPr>
        <w:t>Experiment Building / class 1000</w:t>
      </w:r>
      <w:r w:rsidR="008F51E3">
        <w:rPr>
          <w:sz w:val="28"/>
          <w:u w:val="single"/>
        </w:rPr>
        <w:t xml:space="preserve"> </w:t>
      </w:r>
      <w:r w:rsidR="008F51E3">
        <w:rPr>
          <w:sz w:val="28"/>
          <w:u w:val="single"/>
        </w:rPr>
        <w:tab/>
      </w:r>
    </w:p>
    <w:p w14:paraId="548D13E2" w14:textId="77777777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  <w:tab w:val="left" w:pos="2021"/>
          <w:tab w:val="left" w:pos="5002"/>
          <w:tab w:val="left" w:pos="8036"/>
        </w:tabs>
        <w:spacing w:before="86"/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 xml:space="preserve">Engineer: </w:t>
      </w:r>
      <w:r>
        <w:rPr>
          <w:sz w:val="28"/>
          <w:u w:val="single"/>
        </w:rPr>
        <w:tab/>
        <w:t>Long-Xing Xu (O) ext.: 7587 (C)</w:t>
      </w:r>
      <w:r>
        <w:rPr>
          <w:sz w:val="28"/>
          <w:u w:val="single"/>
        </w:rPr>
        <w:tab/>
      </w:r>
    </w:p>
    <w:p w14:paraId="4340A995" w14:textId="77777777" w:rsidR="00195F1E" w:rsidRPr="001A0D6E" w:rsidRDefault="00195F1E" w:rsidP="00357942">
      <w:pPr>
        <w:pStyle w:val="ListParagraph"/>
        <w:numPr>
          <w:ilvl w:val="0"/>
          <w:numId w:val="1"/>
        </w:numPr>
        <w:tabs>
          <w:tab w:val="left" w:pos="546"/>
          <w:tab w:val="left" w:pos="2021"/>
          <w:tab w:val="left" w:pos="5002"/>
          <w:tab w:val="left" w:pos="8428"/>
        </w:tabs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 xml:space="preserve">Substitute: </w:t>
      </w:r>
      <w:r>
        <w:rPr>
          <w:sz w:val="28"/>
          <w:u w:val="single"/>
        </w:rPr>
        <w:tab/>
        <w:t>Long-Xing Xu (O) ext.: 7587 (C)</w:t>
      </w:r>
      <w:r>
        <w:rPr>
          <w:sz w:val="28"/>
          <w:u w:val="single"/>
        </w:rPr>
        <w:tab/>
      </w:r>
    </w:p>
    <w:p w14:paraId="22B682DC" w14:textId="77777777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  <w:tab w:val="left" w:pos="5206"/>
          <w:tab w:val="left" w:pos="8428"/>
        </w:tabs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 xml:space="preserve">Person-in-charge: </w:t>
      </w:r>
      <w:r>
        <w:rPr>
          <w:sz w:val="28"/>
          <w:u w:val="single"/>
        </w:rPr>
        <w:t xml:space="preserve">  Long-Xing Xu (O) ext.: 7587 (H)</w:t>
      </w:r>
      <w:r>
        <w:rPr>
          <w:sz w:val="28"/>
          <w:u w:val="single"/>
        </w:rPr>
        <w:tab/>
      </w:r>
    </w:p>
    <w:p w14:paraId="4EC70192" w14:textId="77777777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</w:tabs>
        <w:ind w:hanging="426"/>
        <w:rPr>
          <w:rFonts w:eastAsia="新細明體"/>
          <w:sz w:val="28"/>
        </w:rPr>
      </w:pPr>
      <w:r>
        <w:rPr>
          <w:sz w:val="28"/>
        </w:rPr>
        <w:t>Chemicals in work area:</w:t>
      </w:r>
    </w:p>
    <w:p w14:paraId="43941B1A" w14:textId="77777777" w:rsidR="00195F1E" w:rsidRPr="001A0D6E" w:rsidRDefault="00195F1E" w:rsidP="00195F1E">
      <w:pPr>
        <w:pStyle w:val="ListParagraph"/>
        <w:numPr>
          <w:ilvl w:val="1"/>
          <w:numId w:val="2"/>
        </w:numPr>
        <w:tabs>
          <w:tab w:val="left" w:pos="1201"/>
        </w:tabs>
        <w:spacing w:before="84"/>
        <w:ind w:hanging="541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>Bulk gases: N2, H2</w:t>
      </w:r>
    </w:p>
    <w:p w14:paraId="23E07EDA" w14:textId="77777777" w:rsidR="00195F1E" w:rsidRPr="001A0D6E" w:rsidRDefault="00195F1E" w:rsidP="00195F1E">
      <w:pPr>
        <w:pStyle w:val="ListParagraph"/>
        <w:numPr>
          <w:ilvl w:val="1"/>
          <w:numId w:val="2"/>
        </w:numPr>
        <w:tabs>
          <w:tab w:val="left" w:pos="1201"/>
        </w:tabs>
        <w:spacing w:before="128"/>
        <w:ind w:hanging="541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>Specialty gases: No</w:t>
      </w:r>
    </w:p>
    <w:p w14:paraId="766F32D4" w14:textId="77777777" w:rsidR="00195F1E" w:rsidRPr="001A0D6E" w:rsidRDefault="00195F1E" w:rsidP="00195F1E">
      <w:pPr>
        <w:pStyle w:val="ListParagraph"/>
        <w:numPr>
          <w:ilvl w:val="1"/>
          <w:numId w:val="2"/>
        </w:numPr>
        <w:tabs>
          <w:tab w:val="left" w:pos="1200"/>
          <w:tab w:val="left" w:pos="1201"/>
        </w:tabs>
        <w:ind w:hanging="541"/>
        <w:rPr>
          <w:rFonts w:eastAsia="新細明體"/>
          <w:sz w:val="28"/>
        </w:rPr>
      </w:pPr>
      <w:r>
        <w:rPr>
          <w:sz w:val="28"/>
        </w:rPr>
        <w:t>Bottled chemicals:</w:t>
      </w:r>
    </w:p>
    <w:p w14:paraId="22FDF3B7" w14:textId="77777777" w:rsidR="00195F1E" w:rsidRPr="001A0D6E" w:rsidRDefault="00195F1E" w:rsidP="00195F1E">
      <w:pPr>
        <w:pStyle w:val="ListParagraph"/>
        <w:numPr>
          <w:ilvl w:val="2"/>
          <w:numId w:val="2"/>
        </w:numPr>
        <w:tabs>
          <w:tab w:val="left" w:pos="1381"/>
          <w:tab w:val="left" w:pos="8493"/>
        </w:tabs>
        <w:spacing w:before="86"/>
        <w:ind w:hanging="361"/>
        <w:rPr>
          <w:rFonts w:eastAsia="新細明體"/>
          <w:sz w:val="28"/>
        </w:rPr>
      </w:pPr>
      <w:r>
        <w:rPr>
          <w:sz w:val="28"/>
        </w:rPr>
        <w:t xml:space="preserve">Organic compounds: 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037B8156" w14:textId="77777777" w:rsidR="00195F1E" w:rsidRPr="001A0D6E" w:rsidRDefault="00195F1E" w:rsidP="00195F1E">
      <w:pPr>
        <w:pStyle w:val="ListParagraph"/>
        <w:numPr>
          <w:ilvl w:val="2"/>
          <w:numId w:val="2"/>
        </w:numPr>
        <w:tabs>
          <w:tab w:val="left" w:pos="1381"/>
          <w:tab w:val="left" w:pos="8493"/>
        </w:tabs>
        <w:ind w:hanging="361"/>
        <w:rPr>
          <w:rFonts w:eastAsia="新細明體"/>
          <w:sz w:val="28"/>
        </w:rPr>
      </w:pPr>
      <w:r>
        <w:rPr>
          <w:sz w:val="28"/>
        </w:rPr>
        <w:t xml:space="preserve">Acid/alkali: 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341D6927" w14:textId="77777777" w:rsidR="00195F1E" w:rsidRPr="001A0D6E" w:rsidRDefault="00195F1E" w:rsidP="00195F1E">
      <w:pPr>
        <w:pStyle w:val="ListParagraph"/>
        <w:numPr>
          <w:ilvl w:val="2"/>
          <w:numId w:val="2"/>
        </w:numPr>
        <w:tabs>
          <w:tab w:val="left" w:pos="1381"/>
          <w:tab w:val="left" w:pos="8493"/>
        </w:tabs>
        <w:ind w:hanging="361"/>
        <w:rPr>
          <w:rFonts w:eastAsia="新細明體"/>
          <w:sz w:val="28"/>
        </w:rPr>
      </w:pPr>
      <w:r>
        <w:rPr>
          <w:sz w:val="28"/>
        </w:rPr>
        <w:t xml:space="preserve">Oxide: 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6757DDC0" w14:textId="77777777" w:rsidR="00195F1E" w:rsidRPr="001A0D6E" w:rsidRDefault="00195F1E" w:rsidP="00195F1E">
      <w:pPr>
        <w:pStyle w:val="ListParagraph"/>
        <w:numPr>
          <w:ilvl w:val="2"/>
          <w:numId w:val="2"/>
        </w:numPr>
        <w:tabs>
          <w:tab w:val="left" w:pos="1381"/>
          <w:tab w:val="left" w:pos="8493"/>
        </w:tabs>
        <w:ind w:hanging="361"/>
        <w:rPr>
          <w:rFonts w:eastAsia="新細明體"/>
          <w:sz w:val="28"/>
        </w:rPr>
      </w:pPr>
      <w:r>
        <w:rPr>
          <w:sz w:val="28"/>
        </w:rPr>
        <w:t xml:space="preserve">Others: 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14:paraId="30E2EDC3" w14:textId="77777777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</w:tabs>
        <w:spacing w:before="86"/>
        <w:ind w:hanging="426"/>
        <w:rPr>
          <w:rFonts w:eastAsia="新細明體"/>
          <w:sz w:val="28"/>
        </w:rPr>
      </w:pPr>
      <w:r>
        <w:rPr>
          <w:sz w:val="28"/>
        </w:rPr>
        <w:t>Process mode or reaction chamber:</w:t>
      </w:r>
    </w:p>
    <w:p w14:paraId="0CC8119B" w14:textId="77777777" w:rsidR="00195F1E" w:rsidRPr="001A0D6E" w:rsidRDefault="00195F1E" w:rsidP="00195F1E">
      <w:pPr>
        <w:pStyle w:val="BodyText"/>
        <w:tabs>
          <w:tab w:val="left" w:pos="7809"/>
        </w:tabs>
        <w:spacing w:before="92"/>
        <w:ind w:left="660" w:firstLine="0"/>
        <w:rPr>
          <w:rFonts w:eastAsia="新細明體"/>
        </w:rPr>
      </w:pPr>
      <w:r>
        <w:t xml:space="preserve">(1) 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5830E3" w14:textId="77777777" w:rsidR="00195F1E" w:rsidRPr="001A0D6E" w:rsidRDefault="00195F1E" w:rsidP="00195F1E">
      <w:pPr>
        <w:pStyle w:val="BodyText"/>
        <w:tabs>
          <w:tab w:val="left" w:pos="8493"/>
        </w:tabs>
        <w:spacing w:before="81"/>
        <w:ind w:left="660" w:firstLine="0"/>
        <w:rPr>
          <w:rFonts w:eastAsia="新細明體"/>
        </w:rPr>
      </w:pPr>
      <w:r>
        <w:t xml:space="preserve">(2) 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C585C8A" w14:textId="2003D4AD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  <w:tab w:val="left" w:pos="3281"/>
          <w:tab w:val="left" w:pos="4318"/>
          <w:tab w:val="left" w:pos="8428"/>
        </w:tabs>
        <w:spacing w:before="72"/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>Reaction chamber vacuum range:</w:t>
      </w:r>
      <w:r>
        <w:rPr>
          <w:sz w:val="28"/>
          <w:u w:val="single"/>
        </w:rPr>
        <w:t>10 torr (Process: 10~200 torr)</w:t>
      </w:r>
      <w:r w:rsidR="00836AB7">
        <w:rPr>
          <w:sz w:val="28"/>
          <w:u w:val="single"/>
        </w:rPr>
        <w:tab/>
      </w:r>
    </w:p>
    <w:p w14:paraId="24E2FF83" w14:textId="77777777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  <w:tab w:val="left" w:pos="2444"/>
          <w:tab w:val="left" w:pos="8428"/>
        </w:tabs>
        <w:spacing w:before="86"/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 xml:space="preserve">Vacuum pump: </w:t>
      </w:r>
      <w:r>
        <w:rPr>
          <w:sz w:val="28"/>
          <w:u w:val="single"/>
        </w:rPr>
        <w:tab/>
        <w:t>Turbo pump, Dry pump</w:t>
      </w:r>
      <w:r>
        <w:rPr>
          <w:sz w:val="28"/>
          <w:u w:val="single"/>
        </w:rPr>
        <w:tab/>
      </w:r>
    </w:p>
    <w:p w14:paraId="33711537" w14:textId="04AFB314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  <w:tab w:val="left" w:pos="2864"/>
          <w:tab w:val="left" w:pos="8428"/>
        </w:tabs>
        <w:spacing w:before="87"/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>Substances in exhaust emissions</w:t>
      </w:r>
      <w:r w:rsidR="00836AB7">
        <w:rPr>
          <w:sz w:val="28"/>
        </w:rPr>
        <w:t xml:space="preserve">: </w:t>
      </w:r>
      <w:r>
        <w:rPr>
          <w:sz w:val="28"/>
          <w:u w:val="single"/>
        </w:rPr>
        <w:t>H2, N2</w:t>
      </w:r>
      <w:r>
        <w:rPr>
          <w:sz w:val="28"/>
          <w:u w:val="single"/>
        </w:rPr>
        <w:tab/>
      </w:r>
    </w:p>
    <w:p w14:paraId="1447A38B" w14:textId="6375C3DB" w:rsidR="00195F1E" w:rsidRPr="001A0D6E" w:rsidRDefault="00195F1E" w:rsidP="00195F1E">
      <w:pPr>
        <w:pStyle w:val="ListParagraph"/>
        <w:numPr>
          <w:ilvl w:val="0"/>
          <w:numId w:val="1"/>
        </w:numPr>
        <w:tabs>
          <w:tab w:val="left" w:pos="546"/>
          <w:tab w:val="left" w:pos="3142"/>
          <w:tab w:val="left" w:pos="8428"/>
        </w:tabs>
        <w:spacing w:before="86"/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 xml:space="preserve">Type of exhaust extraction pump: </w:t>
      </w:r>
      <w:r>
        <w:rPr>
          <w:sz w:val="28"/>
          <w:u w:val="single"/>
        </w:rPr>
        <w:t>Dry pump</w:t>
      </w:r>
      <w:r>
        <w:rPr>
          <w:sz w:val="28"/>
          <w:u w:val="single"/>
        </w:rPr>
        <w:tab/>
      </w:r>
    </w:p>
    <w:p w14:paraId="1B59C6B1" w14:textId="0F27712A" w:rsidR="00195F1E" w:rsidRPr="00836AB7" w:rsidRDefault="00195F1E" w:rsidP="00195F1E">
      <w:pPr>
        <w:pStyle w:val="ListParagraph"/>
        <w:numPr>
          <w:ilvl w:val="0"/>
          <w:numId w:val="1"/>
        </w:numPr>
        <w:tabs>
          <w:tab w:val="left" w:pos="546"/>
          <w:tab w:val="left" w:pos="8428"/>
        </w:tabs>
        <w:ind w:hanging="426"/>
        <w:rPr>
          <w:rFonts w:eastAsia="新細明體"/>
          <w:sz w:val="28"/>
        </w:rPr>
      </w:pPr>
      <w:r>
        <w:t xml:space="preserve"> </w:t>
      </w:r>
      <w:r>
        <w:rPr>
          <w:sz w:val="28"/>
        </w:rPr>
        <w:t>Separate local scrubbe</w:t>
      </w:r>
      <w:r w:rsidR="00836AB7">
        <w:rPr>
          <w:sz w:val="28"/>
        </w:rPr>
        <w:t>r:</w:t>
      </w:r>
      <w:r w:rsidR="00836AB7">
        <w:rPr>
          <w:sz w:val="28"/>
          <w:u w:val="single"/>
        </w:rPr>
        <w:t xml:space="preserve"> </w:t>
      </w:r>
      <w:r>
        <w:rPr>
          <w:sz w:val="28"/>
          <w:u w:val="single"/>
        </w:rPr>
        <w:t>Yes</w:t>
      </w:r>
      <w:r w:rsidR="00836AB7">
        <w:rPr>
          <w:sz w:val="28"/>
          <w:u w:val="single"/>
        </w:rPr>
        <w:tab/>
      </w:r>
    </w:p>
    <w:p w14:paraId="772D06EF" w14:textId="2CB8E47C" w:rsidR="00836AB7" w:rsidRPr="00357942" w:rsidRDefault="00836AB7" w:rsidP="00195F1E">
      <w:pPr>
        <w:pStyle w:val="ListParagraph"/>
        <w:numPr>
          <w:ilvl w:val="0"/>
          <w:numId w:val="1"/>
        </w:numPr>
        <w:tabs>
          <w:tab w:val="left" w:pos="546"/>
          <w:tab w:val="left" w:pos="8428"/>
        </w:tabs>
        <w:ind w:hanging="426"/>
        <w:rPr>
          <w:rFonts w:eastAsia="新細明體"/>
          <w:sz w:val="28"/>
        </w:rPr>
      </w:pPr>
      <w:r w:rsidRPr="00836AB7">
        <w:rPr>
          <w:sz w:val="28"/>
        </w:rPr>
        <w:t>Reaction chamber</w:t>
      </w:r>
      <w:r>
        <w:rPr>
          <w:sz w:val="28"/>
        </w:rPr>
        <w:t xml:space="preserve"> temperature range: </w:t>
      </w:r>
      <w:r w:rsidRPr="00836AB7">
        <w:rPr>
          <w:sz w:val="28"/>
          <w:u w:val="single"/>
        </w:rPr>
        <w:t>500°C - 1100°C</w:t>
      </w:r>
      <w:r w:rsidRPr="00836AB7">
        <w:rPr>
          <w:sz w:val="28"/>
          <w:u w:val="single"/>
        </w:rPr>
        <w:tab/>
      </w:r>
    </w:p>
    <w:p w14:paraId="4C2227D6" w14:textId="50BDB611" w:rsidR="00357942" w:rsidRPr="001A0D6E" w:rsidRDefault="00357942" w:rsidP="00195F1E">
      <w:pPr>
        <w:pStyle w:val="ListParagraph"/>
        <w:numPr>
          <w:ilvl w:val="0"/>
          <w:numId w:val="1"/>
        </w:numPr>
        <w:tabs>
          <w:tab w:val="left" w:pos="546"/>
          <w:tab w:val="left" w:pos="8428"/>
        </w:tabs>
        <w:ind w:hanging="426"/>
        <w:rPr>
          <w:rFonts w:eastAsia="新細明體"/>
          <w:sz w:val="28"/>
        </w:rPr>
      </w:pPr>
      <w:r>
        <w:rPr>
          <w:rFonts w:eastAsia="新細明體" w:hint="eastAsia"/>
          <w:sz w:val="28"/>
          <w:lang w:eastAsia="zh-TW"/>
        </w:rPr>
        <w:t>T</w:t>
      </w:r>
      <w:r>
        <w:rPr>
          <w:rFonts w:eastAsia="新細明體"/>
          <w:sz w:val="28"/>
        </w:rPr>
        <w:t>ype of cooling system:</w:t>
      </w:r>
      <w:r w:rsidRPr="00357942">
        <w:rPr>
          <w:rFonts w:eastAsia="新細明體"/>
          <w:sz w:val="28"/>
          <w:u w:val="single"/>
        </w:rPr>
        <w:t xml:space="preserve"> Chiller, cooling wafer supplied by facility</w:t>
      </w:r>
      <w:r w:rsidRPr="00357942">
        <w:rPr>
          <w:rFonts w:eastAsia="新細明體"/>
          <w:sz w:val="28"/>
          <w:u w:val="single"/>
        </w:rPr>
        <w:tab/>
      </w:r>
    </w:p>
    <w:p w14:paraId="630FC359" w14:textId="5C2505F6" w:rsidR="00195F1E" w:rsidRPr="001A0D6E" w:rsidRDefault="00195F1E" w:rsidP="00836AB7">
      <w:pPr>
        <w:pStyle w:val="ListParagraph"/>
        <w:numPr>
          <w:ilvl w:val="0"/>
          <w:numId w:val="1"/>
        </w:numPr>
        <w:tabs>
          <w:tab w:val="left" w:pos="546"/>
          <w:tab w:val="left" w:pos="8505"/>
        </w:tabs>
        <w:ind w:hanging="426"/>
        <w:rPr>
          <w:rFonts w:eastAsia="新細明體"/>
          <w:sz w:val="28"/>
        </w:rPr>
      </w:pPr>
      <w:bookmarkStart w:id="0" w:name="_GoBack"/>
      <w:bookmarkEnd w:id="0"/>
      <w:r>
        <w:t xml:space="preserve"> </w:t>
      </w:r>
      <w:r>
        <w:rPr>
          <w:sz w:val="28"/>
        </w:rPr>
        <w:t xml:space="preserve">Manufacturer/agent: </w:t>
      </w:r>
      <w:r w:rsidR="00836AB7">
        <w:rPr>
          <w:rFonts w:asciiTheme="minorEastAsia" w:eastAsiaTheme="minorEastAsia" w:hAnsiTheme="minorEastAsia" w:hint="eastAsia"/>
          <w:sz w:val="28"/>
          <w:lang w:eastAsia="zh-TW"/>
        </w:rPr>
        <w:t xml:space="preserve"> </w:t>
      </w:r>
      <w:proofErr w:type="spellStart"/>
      <w:r>
        <w:rPr>
          <w:sz w:val="28"/>
          <w:u w:val="single"/>
        </w:rPr>
        <w:t>Veeco</w:t>
      </w:r>
      <w:proofErr w:type="spellEnd"/>
      <w:r>
        <w:rPr>
          <w:sz w:val="28"/>
          <w:u w:val="single"/>
        </w:rPr>
        <w:t xml:space="preserve"> Taiwan</w:t>
      </w:r>
      <w:r w:rsidR="00836AB7">
        <w:rPr>
          <w:sz w:val="28"/>
          <w:u w:val="single"/>
        </w:rPr>
        <w:tab/>
      </w:r>
    </w:p>
    <w:p w14:paraId="0E39BE63" w14:textId="77777777" w:rsidR="007F1CDC" w:rsidRPr="00195F1E" w:rsidRDefault="007F1CDC" w:rsidP="00195F1E"/>
    <w:sectPr w:rsidR="007F1CDC" w:rsidRPr="00195F1E">
      <w:pgSz w:w="11910" w:h="16840"/>
      <w:pgMar w:top="1360" w:right="162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042B47"/>
    <w:multiLevelType w:val="hybridMultilevel"/>
    <w:tmpl w:val="16E0160E"/>
    <w:lvl w:ilvl="0" w:tplc="FFFFFFFF">
      <w:start w:val="1"/>
      <w:numFmt w:val="decimal"/>
      <w:lvlText w:val="%1."/>
      <w:lvlJc w:val="left"/>
      <w:pPr>
        <w:ind w:left="362" w:hanging="242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30"/>
        <w:szCs w:val="30"/>
        <w:lang w:val="en-US" w:eastAsia="en-US" w:bidi="ar-SA"/>
      </w:rPr>
    </w:lvl>
    <w:lvl w:ilvl="1" w:tplc="FFFFFFFF">
      <w:start w:val="1"/>
      <w:numFmt w:val="decimal"/>
      <w:lvlText w:val="(%2)"/>
      <w:lvlJc w:val="left"/>
      <w:pPr>
        <w:ind w:left="728" w:hanging="33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6"/>
        <w:szCs w:val="26"/>
        <w:lang w:val="en-US" w:eastAsia="en-US" w:bidi="ar-SA"/>
      </w:rPr>
    </w:lvl>
    <w:lvl w:ilvl="2" w:tplc="FFFFFFFF">
      <w:numFmt w:val="bullet"/>
      <w:lvlText w:val="•"/>
      <w:lvlJc w:val="left"/>
      <w:pPr>
        <w:ind w:left="838" w:hanging="33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957" w:hanging="33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1076" w:hanging="33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195" w:hanging="33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1314" w:hanging="33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1433" w:hanging="33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1552" w:hanging="330"/>
      </w:pPr>
      <w:rPr>
        <w:rFonts w:hint="default"/>
        <w:lang w:val="en-US" w:eastAsia="en-US" w:bidi="ar-SA"/>
      </w:rPr>
    </w:lvl>
  </w:abstractNum>
  <w:abstractNum w:abstractNumId="1" w15:restartNumberingAfterBreak="0">
    <w:nsid w:val="70A543D2"/>
    <w:multiLevelType w:val="hybridMultilevel"/>
    <w:tmpl w:val="1BD631FC"/>
    <w:lvl w:ilvl="0" w:tplc="FFFFFFFF">
      <w:numFmt w:val="bullet"/>
      <w:lvlText w:val=""/>
      <w:lvlJc w:val="left"/>
      <w:pPr>
        <w:ind w:left="545" w:hanging="425"/>
      </w:pPr>
      <w:rPr>
        <w:rFonts w:ascii="Wingdings" w:eastAsia="Wingdings" w:hAnsi="Wingdings" w:cs="Wingdings" w:hint="default"/>
        <w:w w:val="100"/>
        <w:sz w:val="28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1346" w:hanging="425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153" w:hanging="425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2959" w:hanging="425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766" w:hanging="425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573" w:hanging="425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379" w:hanging="425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186" w:hanging="425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6993" w:hanging="425"/>
      </w:pPr>
      <w:rPr>
        <w:rFonts w:hint="default"/>
        <w:lang w:val="en-US" w:eastAsia="en-US" w:bidi="ar-SA"/>
      </w:rPr>
    </w:lvl>
  </w:abstractNum>
  <w:abstractNum w:abstractNumId="2" w15:restartNumberingAfterBreak="0">
    <w:nsid w:val="722A7ECF"/>
    <w:multiLevelType w:val="hybridMultilevel"/>
    <w:tmpl w:val="63344C60"/>
    <w:lvl w:ilvl="0" w:tplc="FFFFFFFF">
      <w:start w:val="4"/>
      <w:numFmt w:val="decimal"/>
      <w:lvlText w:val="%1."/>
      <w:lvlJc w:val="left"/>
      <w:pPr>
        <w:ind w:left="677" w:hanging="55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32"/>
        <w:szCs w:val="32"/>
        <w:lang w:val="en-US" w:eastAsia="en-US" w:bidi="ar-SA"/>
      </w:rPr>
    </w:lvl>
    <w:lvl w:ilvl="1" w:tplc="FFFFFFFF">
      <w:start w:val="1"/>
      <w:numFmt w:val="decimal"/>
      <w:lvlText w:val="(%2)"/>
      <w:lvlJc w:val="left"/>
      <w:pPr>
        <w:ind w:left="1200" w:hanging="540"/>
        <w:jc w:val="left"/>
      </w:pPr>
      <w:rPr>
        <w:rFonts w:hint="default"/>
        <w:w w:val="100"/>
        <w:lang w:val="en-US" w:eastAsia="en-US" w:bidi="ar-SA"/>
      </w:rPr>
    </w:lvl>
    <w:lvl w:ilvl="2" w:tplc="FFFFFFFF">
      <w:start w:val="1"/>
      <w:numFmt w:val="lowerLetter"/>
      <w:lvlText w:val="%3."/>
      <w:lvlJc w:val="left"/>
      <w:pPr>
        <w:ind w:left="1380" w:hanging="36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en-US" w:eastAsia="en-US" w:bidi="ar-SA"/>
      </w:rPr>
    </w:lvl>
    <w:lvl w:ilvl="3" w:tplc="FFFFFFFF">
      <w:numFmt w:val="bullet"/>
      <w:lvlText w:val="•"/>
      <w:lvlJc w:val="left"/>
      <w:pPr>
        <w:ind w:left="2283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18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089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4993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5896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6799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1CDC"/>
    <w:rsid w:val="0008702A"/>
    <w:rsid w:val="000917C4"/>
    <w:rsid w:val="00195F1E"/>
    <w:rsid w:val="001A0D6E"/>
    <w:rsid w:val="00357942"/>
    <w:rsid w:val="005470C9"/>
    <w:rsid w:val="005B03E5"/>
    <w:rsid w:val="00607818"/>
    <w:rsid w:val="007F1CDC"/>
    <w:rsid w:val="00836AB7"/>
    <w:rsid w:val="008F51E3"/>
    <w:rsid w:val="00BA0483"/>
    <w:rsid w:val="00D367D3"/>
    <w:rsid w:val="00E20220"/>
    <w:rsid w:val="00F7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9D907"/>
  <w15:docId w15:val="{9536C0BD-7956-44F2-B394-FADEE3557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62" w:hanging="243"/>
      <w:outlineLvl w:val="0"/>
    </w:pPr>
    <w:rPr>
      <w:rFonts w:ascii="Microsoft YaHei UI" w:eastAsia="Microsoft YaHei UI" w:hAnsi="Microsoft YaHei UI" w:cs="Microsoft YaHei U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85"/>
      <w:ind w:left="545" w:hanging="426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ind w:left="103" w:right="2054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85"/>
      <w:ind w:left="545" w:hanging="42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 te 5000 氧化矽乾蝕刻機儀器簡介</dc:title>
  <dc:creator>miyang</dc:creator>
  <cp:lastModifiedBy>Kimberley Wong</cp:lastModifiedBy>
  <cp:revision>15</cp:revision>
  <dcterms:created xsi:type="dcterms:W3CDTF">2023-08-30T01:50:00Z</dcterms:created>
  <dcterms:modified xsi:type="dcterms:W3CDTF">2023-12-26T08:30:00Z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2023-08-30T00:00:00Z</vt:filetime>
  </property>
</Properties>
</file>